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378F6" w14:textId="77777777" w:rsidR="005B5257" w:rsidRPr="00B4001F" w:rsidRDefault="005B5257" w:rsidP="005B5257">
      <w:pPr>
        <w:jc w:val="center"/>
        <w:rPr>
          <w:rFonts w:ascii="Arial" w:hAnsi="Arial" w:cs="Arial"/>
          <w:b/>
          <w:sz w:val="48"/>
          <w:szCs w:val="48"/>
        </w:rPr>
      </w:pPr>
      <w:r w:rsidRPr="00BE3098">
        <w:rPr>
          <w:rFonts w:ascii="Arial" w:hAnsi="Arial" w:cs="Arial"/>
          <w:b/>
          <w:sz w:val="48"/>
          <w:szCs w:val="48"/>
        </w:rPr>
        <w:t>Subject Access Request (SAR) Procedure</w:t>
      </w:r>
    </w:p>
    <w:p w14:paraId="5EB4569F" w14:textId="77777777" w:rsidR="005B5257" w:rsidRDefault="005B5257" w:rsidP="005B5257">
      <w:pPr>
        <w:jc w:val="right"/>
        <w:rPr>
          <w:rFonts w:ascii="Arial" w:hAnsi="Arial" w:cs="Arial"/>
          <w:b/>
        </w:rPr>
      </w:pPr>
    </w:p>
    <w:p w14:paraId="476C0946" w14:textId="77777777" w:rsidR="005B5257" w:rsidRDefault="005B5257" w:rsidP="005B5257">
      <w:pPr>
        <w:jc w:val="right"/>
        <w:rPr>
          <w:rFonts w:ascii="Arial" w:hAnsi="Arial" w:cs="Arial"/>
          <w:b/>
        </w:rPr>
      </w:pPr>
    </w:p>
    <w:p w14:paraId="16AC9168" w14:textId="77777777" w:rsidR="005B5257" w:rsidRPr="0039559E" w:rsidRDefault="005B5257" w:rsidP="005B5257">
      <w:pPr>
        <w:spacing w:before="240" w:after="240"/>
        <w:rPr>
          <w:rFonts w:ascii="Arial" w:hAnsi="Arial" w:cs="Arial"/>
          <w:b/>
          <w:color w:val="44546A" w:themeColor="text2"/>
          <w:sz w:val="24"/>
          <w:szCs w:val="24"/>
        </w:rPr>
      </w:pPr>
    </w:p>
    <w:p w14:paraId="7553077D" w14:textId="77777777" w:rsidR="005B5257" w:rsidRDefault="005B5257" w:rsidP="005B5257">
      <w:pPr>
        <w:pStyle w:val="NoSpacing"/>
        <w:rPr>
          <w:rFonts w:ascii="Arial" w:hAnsi="Arial" w:cs="Arial"/>
          <w:b/>
        </w:rPr>
      </w:pPr>
    </w:p>
    <w:p w14:paraId="0D5335E8" w14:textId="77777777" w:rsidR="005B5257" w:rsidRPr="002866F9" w:rsidRDefault="005B5257" w:rsidP="005B5257">
      <w:pPr>
        <w:pStyle w:val="NoSpacing"/>
        <w:rPr>
          <w:rFonts w:ascii="Arial" w:hAnsi="Arial" w:cs="Arial"/>
          <w:b/>
        </w:rPr>
      </w:pPr>
      <w:r w:rsidRPr="002866F9">
        <w:rPr>
          <w:rFonts w:ascii="Arial" w:hAnsi="Arial" w:cs="Arial"/>
          <w:b/>
        </w:rPr>
        <w:t>Document Information</w:t>
      </w:r>
    </w:p>
    <w:tbl>
      <w:tblPr>
        <w:tblStyle w:val="TableGrid"/>
        <w:tblW w:w="0" w:type="auto"/>
        <w:tblLook w:val="04A0" w:firstRow="1" w:lastRow="0" w:firstColumn="1" w:lastColumn="0" w:noHBand="0" w:noVBand="1"/>
      </w:tblPr>
      <w:tblGrid>
        <w:gridCol w:w="2689"/>
        <w:gridCol w:w="5953"/>
        <w:gridCol w:w="374"/>
      </w:tblGrid>
      <w:tr w:rsidR="005B5257" w:rsidRPr="002866F9" w14:paraId="25F43817" w14:textId="77777777" w:rsidTr="00BE3098">
        <w:tc>
          <w:tcPr>
            <w:tcW w:w="2689" w:type="dxa"/>
            <w:vAlign w:val="center"/>
          </w:tcPr>
          <w:p w14:paraId="4C47C38C" w14:textId="77777777" w:rsidR="005B5257" w:rsidRPr="00DC49C2" w:rsidRDefault="005B5257" w:rsidP="00BE3098">
            <w:pPr>
              <w:pStyle w:val="NoSpacing"/>
              <w:rPr>
                <w:rFonts w:ascii="Arial" w:hAnsi="Arial" w:cs="Arial"/>
              </w:rPr>
            </w:pPr>
            <w:r w:rsidRPr="00DC49C2">
              <w:rPr>
                <w:rFonts w:ascii="Arial" w:hAnsi="Arial" w:cs="Arial"/>
              </w:rPr>
              <w:t>Title of document</w:t>
            </w:r>
          </w:p>
        </w:tc>
        <w:tc>
          <w:tcPr>
            <w:tcW w:w="5953" w:type="dxa"/>
            <w:tcBorders>
              <w:right w:val="single" w:sz="4" w:space="0" w:color="auto"/>
            </w:tcBorders>
            <w:vAlign w:val="center"/>
          </w:tcPr>
          <w:p w14:paraId="7825A986" w14:textId="77777777" w:rsidR="005B5257" w:rsidRPr="00DC49C2" w:rsidRDefault="005B5257" w:rsidP="00BE3098">
            <w:pPr>
              <w:pStyle w:val="NoSpacing"/>
              <w:rPr>
                <w:rFonts w:ascii="Arial" w:hAnsi="Arial" w:cs="Arial"/>
              </w:rPr>
            </w:pPr>
            <w:r>
              <w:rPr>
                <w:rFonts w:ascii="Arial" w:hAnsi="Arial" w:cs="Arial"/>
              </w:rPr>
              <w:t>Subject Access Request Procedure</w:t>
            </w:r>
          </w:p>
        </w:tc>
        <w:tc>
          <w:tcPr>
            <w:tcW w:w="374" w:type="dxa"/>
            <w:tcBorders>
              <w:top w:val="nil"/>
              <w:left w:val="single" w:sz="4" w:space="0" w:color="auto"/>
              <w:bottom w:val="nil"/>
              <w:right w:val="nil"/>
            </w:tcBorders>
            <w:vAlign w:val="center"/>
          </w:tcPr>
          <w:p w14:paraId="57E56773" w14:textId="77777777" w:rsidR="005B5257" w:rsidRDefault="005B5257" w:rsidP="00BE3098">
            <w:pPr>
              <w:pStyle w:val="NoSpacing"/>
            </w:pPr>
          </w:p>
          <w:p w14:paraId="16BE84AA" w14:textId="77777777" w:rsidR="005B5257" w:rsidRPr="002866F9" w:rsidRDefault="005B5257" w:rsidP="00BE3098">
            <w:pPr>
              <w:pStyle w:val="NoSpacing"/>
            </w:pPr>
          </w:p>
        </w:tc>
      </w:tr>
      <w:tr w:rsidR="005B5257" w:rsidRPr="002866F9" w14:paraId="5D648004" w14:textId="77777777" w:rsidTr="00BE3098">
        <w:tc>
          <w:tcPr>
            <w:tcW w:w="2689" w:type="dxa"/>
            <w:vAlign w:val="center"/>
          </w:tcPr>
          <w:p w14:paraId="25188507" w14:textId="77777777" w:rsidR="005B5257" w:rsidRPr="00DC49C2" w:rsidRDefault="005B5257" w:rsidP="00BE3098">
            <w:pPr>
              <w:pStyle w:val="NoSpacing"/>
              <w:rPr>
                <w:rFonts w:ascii="Arial" w:hAnsi="Arial" w:cs="Arial"/>
              </w:rPr>
            </w:pPr>
            <w:r w:rsidRPr="00DC49C2">
              <w:rPr>
                <w:rFonts w:ascii="Arial" w:hAnsi="Arial" w:cs="Arial"/>
              </w:rPr>
              <w:t>Version number</w:t>
            </w:r>
          </w:p>
        </w:tc>
        <w:tc>
          <w:tcPr>
            <w:tcW w:w="5953" w:type="dxa"/>
            <w:tcBorders>
              <w:right w:val="single" w:sz="4" w:space="0" w:color="auto"/>
            </w:tcBorders>
            <w:vAlign w:val="center"/>
          </w:tcPr>
          <w:p w14:paraId="38B419A3" w14:textId="76497EA1" w:rsidR="005B5257" w:rsidRPr="00DC49C2" w:rsidRDefault="005B5257" w:rsidP="00BE3098">
            <w:pPr>
              <w:pStyle w:val="NoSpacing"/>
              <w:rPr>
                <w:rFonts w:ascii="Arial" w:hAnsi="Arial" w:cs="Arial"/>
              </w:rPr>
            </w:pPr>
            <w:r>
              <w:rPr>
                <w:rFonts w:ascii="Arial" w:hAnsi="Arial" w:cs="Arial"/>
              </w:rPr>
              <w:t>V</w:t>
            </w:r>
            <w:r w:rsidR="000171AE">
              <w:rPr>
                <w:rFonts w:ascii="Arial" w:hAnsi="Arial" w:cs="Arial"/>
              </w:rPr>
              <w:t>3</w:t>
            </w:r>
            <w:r>
              <w:rPr>
                <w:rFonts w:ascii="Arial" w:hAnsi="Arial" w:cs="Arial"/>
              </w:rPr>
              <w:t>.0</w:t>
            </w:r>
          </w:p>
        </w:tc>
        <w:tc>
          <w:tcPr>
            <w:tcW w:w="374" w:type="dxa"/>
            <w:tcBorders>
              <w:top w:val="nil"/>
              <w:left w:val="single" w:sz="4" w:space="0" w:color="auto"/>
              <w:bottom w:val="nil"/>
              <w:right w:val="nil"/>
            </w:tcBorders>
            <w:vAlign w:val="center"/>
          </w:tcPr>
          <w:p w14:paraId="70484F9D" w14:textId="77777777" w:rsidR="005B5257" w:rsidRDefault="005B5257" w:rsidP="00BE3098">
            <w:pPr>
              <w:pStyle w:val="NoSpacing"/>
            </w:pPr>
          </w:p>
          <w:p w14:paraId="21232C3A" w14:textId="77777777" w:rsidR="005B5257" w:rsidRPr="002866F9" w:rsidRDefault="005B5257" w:rsidP="00BE3098">
            <w:pPr>
              <w:pStyle w:val="NoSpacing"/>
            </w:pPr>
          </w:p>
        </w:tc>
      </w:tr>
      <w:tr w:rsidR="005B5257" w:rsidRPr="002866F9" w14:paraId="6B673514" w14:textId="77777777" w:rsidTr="00BE3098">
        <w:tc>
          <w:tcPr>
            <w:tcW w:w="2689" w:type="dxa"/>
            <w:vAlign w:val="center"/>
          </w:tcPr>
          <w:p w14:paraId="738FF636" w14:textId="77777777" w:rsidR="005B5257" w:rsidRPr="00DC49C2" w:rsidRDefault="005B5257" w:rsidP="00BE3098">
            <w:pPr>
              <w:pStyle w:val="NoSpacing"/>
              <w:rPr>
                <w:rFonts w:ascii="Arial" w:hAnsi="Arial" w:cs="Arial"/>
              </w:rPr>
            </w:pPr>
            <w:r w:rsidRPr="00DC49C2">
              <w:rPr>
                <w:rFonts w:ascii="Arial" w:hAnsi="Arial" w:cs="Arial"/>
              </w:rPr>
              <w:t>Type of document</w:t>
            </w:r>
          </w:p>
        </w:tc>
        <w:tc>
          <w:tcPr>
            <w:tcW w:w="5953" w:type="dxa"/>
            <w:tcBorders>
              <w:right w:val="single" w:sz="4" w:space="0" w:color="auto"/>
            </w:tcBorders>
            <w:vAlign w:val="center"/>
          </w:tcPr>
          <w:p w14:paraId="74E570DF" w14:textId="77777777" w:rsidR="005B5257" w:rsidRPr="00DC49C2" w:rsidRDefault="005B5257" w:rsidP="00BE3098">
            <w:pPr>
              <w:pStyle w:val="NoSpacing"/>
              <w:rPr>
                <w:rFonts w:ascii="Arial" w:hAnsi="Arial" w:cs="Arial"/>
              </w:rPr>
            </w:pPr>
            <w:r>
              <w:rPr>
                <w:rFonts w:ascii="Arial" w:hAnsi="Arial" w:cs="Arial"/>
              </w:rPr>
              <w:t>Procedure</w:t>
            </w:r>
          </w:p>
        </w:tc>
        <w:tc>
          <w:tcPr>
            <w:tcW w:w="374" w:type="dxa"/>
            <w:tcBorders>
              <w:top w:val="nil"/>
              <w:left w:val="single" w:sz="4" w:space="0" w:color="auto"/>
              <w:bottom w:val="nil"/>
              <w:right w:val="nil"/>
            </w:tcBorders>
            <w:vAlign w:val="center"/>
          </w:tcPr>
          <w:p w14:paraId="21281393" w14:textId="77777777" w:rsidR="005B5257" w:rsidRDefault="005B5257" w:rsidP="00BE3098">
            <w:pPr>
              <w:pStyle w:val="NoSpacing"/>
            </w:pPr>
          </w:p>
          <w:p w14:paraId="1983ABEC" w14:textId="77777777" w:rsidR="005B5257" w:rsidRPr="002866F9" w:rsidRDefault="005B5257" w:rsidP="00BE3098">
            <w:pPr>
              <w:pStyle w:val="NoSpacing"/>
            </w:pPr>
          </w:p>
        </w:tc>
      </w:tr>
      <w:tr w:rsidR="005B5257" w:rsidRPr="002866F9" w14:paraId="4A75024E" w14:textId="77777777" w:rsidTr="00BE3098">
        <w:tc>
          <w:tcPr>
            <w:tcW w:w="2689" w:type="dxa"/>
            <w:vAlign w:val="center"/>
          </w:tcPr>
          <w:p w14:paraId="716C30E1" w14:textId="77777777" w:rsidR="005B5257" w:rsidRPr="00DC49C2" w:rsidRDefault="005B5257" w:rsidP="00BE3098">
            <w:pPr>
              <w:pStyle w:val="NoSpacing"/>
              <w:rPr>
                <w:rFonts w:ascii="Arial" w:hAnsi="Arial" w:cs="Arial"/>
              </w:rPr>
            </w:pPr>
            <w:r w:rsidRPr="00DC49C2">
              <w:rPr>
                <w:rFonts w:ascii="Arial" w:hAnsi="Arial" w:cs="Arial"/>
              </w:rPr>
              <w:t>Purpose of document</w:t>
            </w:r>
          </w:p>
        </w:tc>
        <w:tc>
          <w:tcPr>
            <w:tcW w:w="5953" w:type="dxa"/>
            <w:tcBorders>
              <w:right w:val="single" w:sz="4" w:space="0" w:color="auto"/>
            </w:tcBorders>
            <w:vAlign w:val="center"/>
          </w:tcPr>
          <w:p w14:paraId="5E9C283D" w14:textId="77777777" w:rsidR="005B5257" w:rsidRPr="00DC49C2" w:rsidRDefault="005B5257" w:rsidP="00BE3098">
            <w:pPr>
              <w:pStyle w:val="NoSpacing"/>
              <w:rPr>
                <w:rFonts w:ascii="Arial" w:hAnsi="Arial" w:cs="Arial"/>
              </w:rPr>
            </w:pPr>
            <w:r w:rsidRPr="006B158E">
              <w:rPr>
                <w:rFonts w:ascii="Arial" w:hAnsi="Arial" w:cs="Arial"/>
              </w:rPr>
              <w:t xml:space="preserve">This </w:t>
            </w:r>
            <w:r>
              <w:rPr>
                <w:rFonts w:ascii="Arial" w:hAnsi="Arial" w:cs="Arial"/>
              </w:rPr>
              <w:t xml:space="preserve">procedure gives guidance to follow </w:t>
            </w:r>
            <w:proofErr w:type="gramStart"/>
            <w:r>
              <w:rPr>
                <w:rFonts w:ascii="Arial" w:hAnsi="Arial" w:cs="Arial"/>
              </w:rPr>
              <w:t>in order to</w:t>
            </w:r>
            <w:proofErr w:type="gramEnd"/>
            <w:r>
              <w:rPr>
                <w:rFonts w:ascii="Arial" w:hAnsi="Arial" w:cs="Arial"/>
              </w:rPr>
              <w:t xml:space="preserve"> respond to a Subject Access Request.</w:t>
            </w:r>
          </w:p>
        </w:tc>
        <w:tc>
          <w:tcPr>
            <w:tcW w:w="374" w:type="dxa"/>
            <w:tcBorders>
              <w:top w:val="nil"/>
              <w:left w:val="single" w:sz="4" w:space="0" w:color="auto"/>
              <w:bottom w:val="nil"/>
              <w:right w:val="nil"/>
            </w:tcBorders>
            <w:vAlign w:val="center"/>
          </w:tcPr>
          <w:p w14:paraId="27C099C8" w14:textId="77777777" w:rsidR="005B5257" w:rsidRDefault="005B5257" w:rsidP="00BE3098">
            <w:pPr>
              <w:pStyle w:val="NoSpacing"/>
            </w:pPr>
          </w:p>
          <w:p w14:paraId="22D85D88" w14:textId="77777777" w:rsidR="005B5257" w:rsidRDefault="005B5257" w:rsidP="00BE3098">
            <w:pPr>
              <w:pStyle w:val="NoSpacing"/>
            </w:pPr>
          </w:p>
          <w:p w14:paraId="6188F602" w14:textId="77777777" w:rsidR="005B5257" w:rsidRDefault="005B5257" w:rsidP="00BE3098">
            <w:pPr>
              <w:pStyle w:val="NoSpacing"/>
            </w:pPr>
          </w:p>
          <w:p w14:paraId="5E528F21" w14:textId="77777777" w:rsidR="005B5257" w:rsidRDefault="005B5257" w:rsidP="00BE3098">
            <w:pPr>
              <w:pStyle w:val="NoSpacing"/>
            </w:pPr>
          </w:p>
          <w:p w14:paraId="2049CE1D" w14:textId="77777777" w:rsidR="005B5257" w:rsidRPr="002866F9" w:rsidRDefault="005B5257" w:rsidP="00BE3098">
            <w:pPr>
              <w:pStyle w:val="NoSpacing"/>
            </w:pPr>
          </w:p>
        </w:tc>
      </w:tr>
      <w:tr w:rsidR="005B5257" w:rsidRPr="002866F9" w14:paraId="66C2EA54" w14:textId="77777777" w:rsidTr="00BE3098">
        <w:tc>
          <w:tcPr>
            <w:tcW w:w="2689" w:type="dxa"/>
            <w:vAlign w:val="center"/>
          </w:tcPr>
          <w:p w14:paraId="05E64707" w14:textId="77777777" w:rsidR="005B5257" w:rsidRPr="00DC49C2" w:rsidRDefault="005B5257" w:rsidP="00BE3098">
            <w:pPr>
              <w:pStyle w:val="NoSpacing"/>
              <w:rPr>
                <w:rFonts w:ascii="Arial" w:hAnsi="Arial" w:cs="Arial"/>
              </w:rPr>
            </w:pPr>
            <w:r w:rsidRPr="00DC49C2">
              <w:rPr>
                <w:rFonts w:ascii="Arial" w:hAnsi="Arial" w:cs="Arial"/>
              </w:rPr>
              <w:t>Target audience</w:t>
            </w:r>
          </w:p>
        </w:tc>
        <w:tc>
          <w:tcPr>
            <w:tcW w:w="5953" w:type="dxa"/>
            <w:tcBorders>
              <w:right w:val="single" w:sz="4" w:space="0" w:color="auto"/>
            </w:tcBorders>
            <w:vAlign w:val="center"/>
          </w:tcPr>
          <w:p w14:paraId="6E3F7F1A" w14:textId="77777777" w:rsidR="005B5257" w:rsidRPr="00DC49C2" w:rsidRDefault="005B5257" w:rsidP="00BE3098">
            <w:pPr>
              <w:pStyle w:val="NoSpacing"/>
              <w:rPr>
                <w:rFonts w:ascii="Arial" w:hAnsi="Arial" w:cs="Arial"/>
              </w:rPr>
            </w:pPr>
            <w:r>
              <w:rPr>
                <w:rFonts w:ascii="Arial" w:hAnsi="Arial" w:cs="Arial"/>
              </w:rPr>
              <w:t>All College staff and Members who undertake College business/function</w:t>
            </w:r>
          </w:p>
        </w:tc>
        <w:tc>
          <w:tcPr>
            <w:tcW w:w="374" w:type="dxa"/>
            <w:tcBorders>
              <w:top w:val="nil"/>
              <w:left w:val="single" w:sz="4" w:space="0" w:color="auto"/>
              <w:bottom w:val="nil"/>
              <w:right w:val="nil"/>
            </w:tcBorders>
            <w:vAlign w:val="center"/>
          </w:tcPr>
          <w:p w14:paraId="14FC050E" w14:textId="77777777" w:rsidR="005B5257" w:rsidRDefault="005B5257" w:rsidP="00BE3098">
            <w:pPr>
              <w:pStyle w:val="NoSpacing"/>
            </w:pPr>
          </w:p>
          <w:p w14:paraId="235AA043" w14:textId="77777777" w:rsidR="005B5257" w:rsidRPr="002866F9" w:rsidRDefault="005B5257" w:rsidP="00BE3098">
            <w:pPr>
              <w:pStyle w:val="NoSpacing"/>
            </w:pPr>
          </w:p>
        </w:tc>
      </w:tr>
      <w:tr w:rsidR="005B5257" w:rsidRPr="002866F9" w14:paraId="431C8C94" w14:textId="77777777" w:rsidTr="00BE3098">
        <w:tc>
          <w:tcPr>
            <w:tcW w:w="2689" w:type="dxa"/>
            <w:vAlign w:val="center"/>
          </w:tcPr>
          <w:p w14:paraId="5EA47700" w14:textId="77777777" w:rsidR="005B5257" w:rsidRPr="00DC49C2" w:rsidRDefault="005B5257" w:rsidP="00BE3098">
            <w:pPr>
              <w:pStyle w:val="NoSpacing"/>
              <w:rPr>
                <w:rFonts w:ascii="Arial" w:hAnsi="Arial" w:cs="Arial"/>
              </w:rPr>
            </w:pPr>
            <w:r w:rsidRPr="00DC49C2">
              <w:rPr>
                <w:rFonts w:ascii="Arial" w:hAnsi="Arial" w:cs="Arial"/>
              </w:rPr>
              <w:t>Distribution</w:t>
            </w:r>
          </w:p>
        </w:tc>
        <w:tc>
          <w:tcPr>
            <w:tcW w:w="5953" w:type="dxa"/>
            <w:tcBorders>
              <w:right w:val="single" w:sz="4" w:space="0" w:color="auto"/>
            </w:tcBorders>
            <w:vAlign w:val="center"/>
          </w:tcPr>
          <w:p w14:paraId="667616B6" w14:textId="77777777" w:rsidR="005B5257" w:rsidRDefault="005B5257" w:rsidP="00BE3098">
            <w:pPr>
              <w:pStyle w:val="NoSpacing"/>
              <w:rPr>
                <w:rFonts w:ascii="Arial" w:hAnsi="Arial" w:cs="Arial"/>
              </w:rPr>
            </w:pPr>
            <w:r>
              <w:rPr>
                <w:rFonts w:ascii="Arial" w:hAnsi="Arial" w:cs="Arial"/>
              </w:rPr>
              <w:t>Intranet (electronic)</w:t>
            </w:r>
          </w:p>
          <w:p w14:paraId="5B522A8B" w14:textId="77777777" w:rsidR="005B5257" w:rsidRPr="00DC49C2" w:rsidRDefault="005B5257" w:rsidP="00BE3098">
            <w:pPr>
              <w:pStyle w:val="NoSpacing"/>
              <w:rPr>
                <w:rFonts w:ascii="Arial" w:hAnsi="Arial" w:cs="Arial"/>
              </w:rPr>
            </w:pPr>
          </w:p>
        </w:tc>
        <w:tc>
          <w:tcPr>
            <w:tcW w:w="374" w:type="dxa"/>
            <w:tcBorders>
              <w:top w:val="nil"/>
              <w:left w:val="single" w:sz="4" w:space="0" w:color="auto"/>
              <w:bottom w:val="nil"/>
              <w:right w:val="nil"/>
            </w:tcBorders>
            <w:vAlign w:val="center"/>
          </w:tcPr>
          <w:p w14:paraId="7A36FBF2" w14:textId="77777777" w:rsidR="005B5257" w:rsidRDefault="005B5257" w:rsidP="00BE3098">
            <w:pPr>
              <w:pStyle w:val="NoSpacing"/>
            </w:pPr>
          </w:p>
          <w:p w14:paraId="2A6C70DF" w14:textId="77777777" w:rsidR="005B5257" w:rsidRDefault="005B5257" w:rsidP="00BE3098">
            <w:pPr>
              <w:pStyle w:val="NoSpacing"/>
            </w:pPr>
          </w:p>
          <w:p w14:paraId="1D32DB87" w14:textId="77777777" w:rsidR="005B5257" w:rsidRPr="002866F9" w:rsidRDefault="005B5257" w:rsidP="00BE3098">
            <w:pPr>
              <w:pStyle w:val="NoSpacing"/>
            </w:pPr>
          </w:p>
        </w:tc>
      </w:tr>
      <w:tr w:rsidR="005B5257" w:rsidRPr="002866F9" w14:paraId="589A5D54" w14:textId="77777777" w:rsidTr="00BE3098">
        <w:tc>
          <w:tcPr>
            <w:tcW w:w="2689" w:type="dxa"/>
            <w:vAlign w:val="center"/>
          </w:tcPr>
          <w:p w14:paraId="3949EEFF" w14:textId="77777777" w:rsidR="005B5257" w:rsidRPr="00DC49C2" w:rsidRDefault="005B5257" w:rsidP="00BE3098">
            <w:pPr>
              <w:pStyle w:val="NoSpacing"/>
              <w:rPr>
                <w:rFonts w:ascii="Arial" w:hAnsi="Arial" w:cs="Arial"/>
              </w:rPr>
            </w:pPr>
            <w:r w:rsidRPr="00DC49C2">
              <w:rPr>
                <w:rFonts w:ascii="Arial" w:hAnsi="Arial" w:cs="Arial"/>
              </w:rPr>
              <w:t>Consultation</w:t>
            </w:r>
          </w:p>
        </w:tc>
        <w:tc>
          <w:tcPr>
            <w:tcW w:w="5953" w:type="dxa"/>
            <w:tcBorders>
              <w:right w:val="single" w:sz="4" w:space="0" w:color="auto"/>
            </w:tcBorders>
            <w:vAlign w:val="center"/>
          </w:tcPr>
          <w:p w14:paraId="64626F52" w14:textId="77777777" w:rsidR="005B5257" w:rsidRPr="00DC49C2" w:rsidRDefault="005B5257" w:rsidP="00BE3098">
            <w:pPr>
              <w:pStyle w:val="NoSpacing"/>
              <w:rPr>
                <w:rFonts w:ascii="Arial" w:hAnsi="Arial" w:cs="Arial"/>
              </w:rPr>
            </w:pPr>
            <w:r>
              <w:rPr>
                <w:rFonts w:ascii="Arial" w:hAnsi="Arial" w:cs="Arial"/>
              </w:rPr>
              <w:t>GDPR Steering Group Members</w:t>
            </w:r>
          </w:p>
        </w:tc>
        <w:tc>
          <w:tcPr>
            <w:tcW w:w="374" w:type="dxa"/>
            <w:tcBorders>
              <w:top w:val="nil"/>
              <w:left w:val="single" w:sz="4" w:space="0" w:color="auto"/>
              <w:bottom w:val="nil"/>
              <w:right w:val="nil"/>
            </w:tcBorders>
            <w:vAlign w:val="center"/>
          </w:tcPr>
          <w:p w14:paraId="2F558FF5" w14:textId="77777777" w:rsidR="005B5257" w:rsidRDefault="005B5257" w:rsidP="00BE3098">
            <w:pPr>
              <w:pStyle w:val="NoSpacing"/>
            </w:pPr>
          </w:p>
          <w:p w14:paraId="00806474" w14:textId="77777777" w:rsidR="005B5257" w:rsidRPr="002866F9" w:rsidRDefault="005B5257" w:rsidP="00BE3098">
            <w:pPr>
              <w:pStyle w:val="NoSpacing"/>
            </w:pPr>
          </w:p>
        </w:tc>
      </w:tr>
      <w:tr w:rsidR="005B5257" w:rsidRPr="002866F9" w14:paraId="485CD6A5" w14:textId="77777777" w:rsidTr="00BE3098">
        <w:tc>
          <w:tcPr>
            <w:tcW w:w="2689" w:type="dxa"/>
            <w:vAlign w:val="center"/>
          </w:tcPr>
          <w:p w14:paraId="34FB3948" w14:textId="77777777" w:rsidR="005B5257" w:rsidRPr="00DC49C2" w:rsidRDefault="005B5257" w:rsidP="00BE3098">
            <w:pPr>
              <w:pStyle w:val="NoSpacing"/>
              <w:rPr>
                <w:rFonts w:ascii="Arial" w:hAnsi="Arial" w:cs="Arial"/>
              </w:rPr>
            </w:pPr>
            <w:r w:rsidRPr="00DC49C2">
              <w:rPr>
                <w:rFonts w:ascii="Arial" w:hAnsi="Arial" w:cs="Arial"/>
              </w:rPr>
              <w:t>Approved by</w:t>
            </w:r>
          </w:p>
        </w:tc>
        <w:tc>
          <w:tcPr>
            <w:tcW w:w="5953" w:type="dxa"/>
            <w:tcBorders>
              <w:right w:val="single" w:sz="4" w:space="0" w:color="auto"/>
            </w:tcBorders>
            <w:vAlign w:val="center"/>
          </w:tcPr>
          <w:p w14:paraId="24D15553" w14:textId="34F0F7CB" w:rsidR="005B5257" w:rsidRPr="00DC49C2" w:rsidRDefault="00F17B3E" w:rsidP="00BE3098">
            <w:pPr>
              <w:pStyle w:val="NoSpacing"/>
              <w:rPr>
                <w:rFonts w:ascii="Arial" w:hAnsi="Arial" w:cs="Arial"/>
              </w:rPr>
            </w:pPr>
            <w:r>
              <w:rPr>
                <w:rFonts w:ascii="Arial" w:hAnsi="Arial" w:cs="Arial"/>
              </w:rPr>
              <w:t>Paul Rees</w:t>
            </w:r>
          </w:p>
        </w:tc>
        <w:tc>
          <w:tcPr>
            <w:tcW w:w="374" w:type="dxa"/>
            <w:tcBorders>
              <w:top w:val="nil"/>
              <w:left w:val="single" w:sz="4" w:space="0" w:color="auto"/>
              <w:bottom w:val="nil"/>
              <w:right w:val="nil"/>
            </w:tcBorders>
            <w:vAlign w:val="center"/>
          </w:tcPr>
          <w:p w14:paraId="0DC326A6" w14:textId="77777777" w:rsidR="005B5257" w:rsidRDefault="005B5257" w:rsidP="00BE3098">
            <w:pPr>
              <w:pStyle w:val="NoSpacing"/>
            </w:pPr>
          </w:p>
          <w:p w14:paraId="12AE6B73" w14:textId="77777777" w:rsidR="005B5257" w:rsidRPr="002866F9" w:rsidRDefault="005B5257" w:rsidP="00BE3098">
            <w:pPr>
              <w:pStyle w:val="NoSpacing"/>
            </w:pPr>
          </w:p>
        </w:tc>
      </w:tr>
      <w:tr w:rsidR="005B5257" w:rsidRPr="002866F9" w14:paraId="60A9E8B3" w14:textId="77777777" w:rsidTr="00BE3098">
        <w:tc>
          <w:tcPr>
            <w:tcW w:w="2689" w:type="dxa"/>
            <w:vAlign w:val="center"/>
          </w:tcPr>
          <w:p w14:paraId="2CA356CD" w14:textId="77777777" w:rsidR="005B5257" w:rsidRPr="00DC49C2" w:rsidRDefault="005B5257" w:rsidP="00BE3098">
            <w:pPr>
              <w:pStyle w:val="NoSpacing"/>
              <w:rPr>
                <w:rFonts w:ascii="Arial" w:hAnsi="Arial" w:cs="Arial"/>
              </w:rPr>
            </w:pPr>
            <w:r w:rsidRPr="00DC49C2">
              <w:rPr>
                <w:rFonts w:ascii="Arial" w:hAnsi="Arial" w:cs="Arial"/>
              </w:rPr>
              <w:t>Date of approval</w:t>
            </w:r>
          </w:p>
        </w:tc>
        <w:tc>
          <w:tcPr>
            <w:tcW w:w="5953" w:type="dxa"/>
            <w:tcBorders>
              <w:right w:val="single" w:sz="4" w:space="0" w:color="auto"/>
            </w:tcBorders>
            <w:vAlign w:val="center"/>
          </w:tcPr>
          <w:p w14:paraId="1145CEAB" w14:textId="0D9DDE23" w:rsidR="005B5257" w:rsidRPr="00DC49C2" w:rsidRDefault="00F17B3E" w:rsidP="00BE3098">
            <w:pPr>
              <w:pStyle w:val="NoSpacing"/>
              <w:rPr>
                <w:rFonts w:ascii="Arial" w:hAnsi="Arial" w:cs="Arial"/>
              </w:rPr>
            </w:pPr>
            <w:r>
              <w:rPr>
                <w:rFonts w:ascii="Arial" w:hAnsi="Arial" w:cs="Arial"/>
              </w:rPr>
              <w:t>July 2018</w:t>
            </w:r>
          </w:p>
        </w:tc>
        <w:tc>
          <w:tcPr>
            <w:tcW w:w="374" w:type="dxa"/>
            <w:tcBorders>
              <w:top w:val="nil"/>
              <w:left w:val="single" w:sz="4" w:space="0" w:color="auto"/>
              <w:bottom w:val="nil"/>
              <w:right w:val="nil"/>
            </w:tcBorders>
            <w:vAlign w:val="center"/>
          </w:tcPr>
          <w:p w14:paraId="3E162194" w14:textId="77777777" w:rsidR="005B5257" w:rsidRDefault="005B5257" w:rsidP="00BE3098">
            <w:pPr>
              <w:pStyle w:val="NoSpacing"/>
            </w:pPr>
          </w:p>
          <w:p w14:paraId="72131217" w14:textId="77777777" w:rsidR="005B5257" w:rsidRPr="002866F9" w:rsidRDefault="005B5257" w:rsidP="00BE3098">
            <w:pPr>
              <w:pStyle w:val="NoSpacing"/>
            </w:pPr>
          </w:p>
        </w:tc>
      </w:tr>
      <w:tr w:rsidR="005B5257" w:rsidRPr="002866F9" w14:paraId="205909B5" w14:textId="77777777" w:rsidTr="00BE3098">
        <w:tc>
          <w:tcPr>
            <w:tcW w:w="2689" w:type="dxa"/>
            <w:vAlign w:val="center"/>
          </w:tcPr>
          <w:p w14:paraId="71510E0A" w14:textId="77777777" w:rsidR="005B5257" w:rsidRPr="00DC49C2" w:rsidRDefault="005B5257" w:rsidP="00BE3098">
            <w:pPr>
              <w:pStyle w:val="NoSpacing"/>
              <w:rPr>
                <w:rFonts w:ascii="Arial" w:hAnsi="Arial" w:cs="Arial"/>
              </w:rPr>
            </w:pPr>
            <w:r w:rsidRPr="00DC49C2">
              <w:rPr>
                <w:rFonts w:ascii="Arial" w:hAnsi="Arial" w:cs="Arial"/>
              </w:rPr>
              <w:t>Author</w:t>
            </w:r>
          </w:p>
        </w:tc>
        <w:tc>
          <w:tcPr>
            <w:tcW w:w="5953" w:type="dxa"/>
            <w:tcBorders>
              <w:right w:val="single" w:sz="4" w:space="0" w:color="auto"/>
            </w:tcBorders>
            <w:vAlign w:val="center"/>
          </w:tcPr>
          <w:p w14:paraId="4D948EDE" w14:textId="77777777" w:rsidR="005B5257" w:rsidRPr="00DC49C2" w:rsidRDefault="005B5257" w:rsidP="00BE3098">
            <w:pPr>
              <w:pStyle w:val="NoSpacing"/>
              <w:rPr>
                <w:rFonts w:ascii="Arial" w:hAnsi="Arial" w:cs="Arial"/>
              </w:rPr>
            </w:pPr>
            <w:r>
              <w:rPr>
                <w:rFonts w:ascii="Arial" w:hAnsi="Arial" w:cs="Arial"/>
              </w:rPr>
              <w:t xml:space="preserve">Kathryn </w:t>
            </w:r>
            <w:proofErr w:type="spellStart"/>
            <w:r>
              <w:rPr>
                <w:rFonts w:ascii="Arial" w:hAnsi="Arial" w:cs="Arial"/>
              </w:rPr>
              <w:t>Campling</w:t>
            </w:r>
            <w:proofErr w:type="spellEnd"/>
            <w:r>
              <w:rPr>
                <w:rFonts w:ascii="Arial" w:hAnsi="Arial" w:cs="Arial"/>
              </w:rPr>
              <w:t xml:space="preserve"> GDPR Consultant</w:t>
            </w:r>
          </w:p>
        </w:tc>
        <w:tc>
          <w:tcPr>
            <w:tcW w:w="374" w:type="dxa"/>
            <w:tcBorders>
              <w:top w:val="nil"/>
              <w:left w:val="single" w:sz="4" w:space="0" w:color="auto"/>
              <w:bottom w:val="nil"/>
              <w:right w:val="nil"/>
            </w:tcBorders>
            <w:vAlign w:val="center"/>
          </w:tcPr>
          <w:p w14:paraId="5739B097" w14:textId="77777777" w:rsidR="005B5257" w:rsidRDefault="005B5257" w:rsidP="00BE3098">
            <w:pPr>
              <w:pStyle w:val="NoSpacing"/>
            </w:pPr>
          </w:p>
          <w:p w14:paraId="5B3877CE" w14:textId="77777777" w:rsidR="005B5257" w:rsidRPr="002866F9" w:rsidRDefault="005B5257" w:rsidP="00BE3098">
            <w:pPr>
              <w:pStyle w:val="NoSpacing"/>
            </w:pPr>
          </w:p>
        </w:tc>
      </w:tr>
      <w:tr w:rsidR="005B5257" w:rsidRPr="002866F9" w14:paraId="54AF6EA8" w14:textId="77777777" w:rsidTr="00BE3098">
        <w:tc>
          <w:tcPr>
            <w:tcW w:w="2689" w:type="dxa"/>
            <w:vAlign w:val="center"/>
          </w:tcPr>
          <w:p w14:paraId="12D61F80" w14:textId="77777777" w:rsidR="005B5257" w:rsidRPr="00DC49C2" w:rsidRDefault="005B5257" w:rsidP="00BE3098">
            <w:pPr>
              <w:pStyle w:val="NoSpacing"/>
              <w:rPr>
                <w:rFonts w:ascii="Arial" w:hAnsi="Arial" w:cs="Arial"/>
              </w:rPr>
            </w:pPr>
            <w:r w:rsidRPr="00DC49C2">
              <w:rPr>
                <w:rFonts w:ascii="Arial" w:hAnsi="Arial" w:cs="Arial"/>
              </w:rPr>
              <w:t>Review date</w:t>
            </w:r>
          </w:p>
        </w:tc>
        <w:tc>
          <w:tcPr>
            <w:tcW w:w="5953" w:type="dxa"/>
            <w:tcBorders>
              <w:right w:val="single" w:sz="4" w:space="0" w:color="auto"/>
            </w:tcBorders>
            <w:vAlign w:val="center"/>
          </w:tcPr>
          <w:p w14:paraId="3B833490" w14:textId="77777777" w:rsidR="005B5257" w:rsidRPr="00DC49C2" w:rsidRDefault="005B5257" w:rsidP="00BE3098">
            <w:pPr>
              <w:pStyle w:val="NoSpacing"/>
              <w:rPr>
                <w:rFonts w:ascii="Arial" w:hAnsi="Arial" w:cs="Arial"/>
              </w:rPr>
            </w:pPr>
            <w:r>
              <w:rPr>
                <w:rFonts w:ascii="Arial" w:hAnsi="Arial" w:cs="Arial"/>
              </w:rPr>
              <w:t>2 years or sooner is required</w:t>
            </w:r>
          </w:p>
        </w:tc>
        <w:tc>
          <w:tcPr>
            <w:tcW w:w="374" w:type="dxa"/>
            <w:tcBorders>
              <w:top w:val="nil"/>
              <w:left w:val="single" w:sz="4" w:space="0" w:color="auto"/>
              <w:bottom w:val="nil"/>
              <w:right w:val="nil"/>
            </w:tcBorders>
            <w:vAlign w:val="center"/>
          </w:tcPr>
          <w:p w14:paraId="33844198" w14:textId="77777777" w:rsidR="005B5257" w:rsidRDefault="005B5257" w:rsidP="00BE3098">
            <w:pPr>
              <w:pStyle w:val="NoSpacing"/>
            </w:pPr>
          </w:p>
          <w:p w14:paraId="73D5306B" w14:textId="77777777" w:rsidR="005B5257" w:rsidRPr="002866F9" w:rsidRDefault="005B5257" w:rsidP="00BE3098">
            <w:pPr>
              <w:pStyle w:val="NoSpacing"/>
            </w:pPr>
          </w:p>
        </w:tc>
      </w:tr>
    </w:tbl>
    <w:p w14:paraId="6935118C" w14:textId="77777777" w:rsidR="005B5257" w:rsidRDefault="005B5257" w:rsidP="005B5257">
      <w:pPr>
        <w:pStyle w:val="NoSpacing"/>
        <w:rPr>
          <w:rFonts w:ascii="Arial" w:hAnsi="Arial" w:cs="Arial"/>
          <w:b/>
        </w:rPr>
      </w:pPr>
    </w:p>
    <w:p w14:paraId="33EF24FE" w14:textId="77777777" w:rsidR="005B5257" w:rsidRDefault="005B5257" w:rsidP="005B5257">
      <w:pPr>
        <w:pStyle w:val="NoSpacing"/>
        <w:rPr>
          <w:rFonts w:ascii="Arial" w:hAnsi="Arial" w:cs="Arial"/>
          <w:b/>
        </w:rPr>
      </w:pPr>
    </w:p>
    <w:p w14:paraId="786AE4C9" w14:textId="01C45FBD" w:rsidR="005B5257" w:rsidRDefault="005B5257" w:rsidP="005B5257">
      <w:pPr>
        <w:pStyle w:val="NoSpacing"/>
        <w:rPr>
          <w:rFonts w:ascii="Arial" w:hAnsi="Arial" w:cs="Arial"/>
          <w:b/>
        </w:rPr>
      </w:pPr>
    </w:p>
    <w:p w14:paraId="6599951F" w14:textId="4FFAC0B2" w:rsidR="00307966" w:rsidRDefault="00307966" w:rsidP="005B5257">
      <w:pPr>
        <w:pStyle w:val="NoSpacing"/>
        <w:rPr>
          <w:rFonts w:ascii="Arial" w:hAnsi="Arial" w:cs="Arial"/>
          <w:b/>
        </w:rPr>
      </w:pPr>
    </w:p>
    <w:p w14:paraId="61BF55DD" w14:textId="044DDA07" w:rsidR="00307966" w:rsidRDefault="00307966" w:rsidP="005B5257">
      <w:pPr>
        <w:pStyle w:val="NoSpacing"/>
        <w:rPr>
          <w:rFonts w:ascii="Arial" w:hAnsi="Arial" w:cs="Arial"/>
          <w:b/>
        </w:rPr>
      </w:pPr>
    </w:p>
    <w:p w14:paraId="39B1F0BF" w14:textId="7A6D9DAF" w:rsidR="00307966" w:rsidRDefault="00307966" w:rsidP="005B5257">
      <w:pPr>
        <w:pStyle w:val="NoSpacing"/>
        <w:rPr>
          <w:rFonts w:ascii="Arial" w:hAnsi="Arial" w:cs="Arial"/>
          <w:b/>
        </w:rPr>
      </w:pPr>
    </w:p>
    <w:p w14:paraId="5A473BA8" w14:textId="79C88A3F" w:rsidR="00307966" w:rsidRDefault="00307966" w:rsidP="005B5257">
      <w:pPr>
        <w:pStyle w:val="NoSpacing"/>
        <w:rPr>
          <w:rFonts w:ascii="Arial" w:hAnsi="Arial" w:cs="Arial"/>
          <w:b/>
        </w:rPr>
      </w:pPr>
    </w:p>
    <w:p w14:paraId="1D6C9A82" w14:textId="6A703E5F" w:rsidR="00307966" w:rsidRDefault="00307966" w:rsidP="005B5257">
      <w:pPr>
        <w:pStyle w:val="NoSpacing"/>
        <w:rPr>
          <w:rFonts w:ascii="Arial" w:hAnsi="Arial" w:cs="Arial"/>
          <w:b/>
        </w:rPr>
      </w:pPr>
    </w:p>
    <w:p w14:paraId="6F15B7D9" w14:textId="2F3AEAE8" w:rsidR="00307966" w:rsidRDefault="00307966" w:rsidP="005B5257">
      <w:pPr>
        <w:pStyle w:val="NoSpacing"/>
        <w:rPr>
          <w:rFonts w:ascii="Arial" w:hAnsi="Arial" w:cs="Arial"/>
          <w:b/>
        </w:rPr>
      </w:pPr>
    </w:p>
    <w:p w14:paraId="02528F7E" w14:textId="345773A5" w:rsidR="00307966" w:rsidRDefault="00307966" w:rsidP="005B5257">
      <w:pPr>
        <w:pStyle w:val="NoSpacing"/>
        <w:rPr>
          <w:rFonts w:ascii="Arial" w:hAnsi="Arial" w:cs="Arial"/>
          <w:b/>
        </w:rPr>
      </w:pPr>
    </w:p>
    <w:p w14:paraId="19FC547E" w14:textId="00421E33" w:rsidR="00307966" w:rsidRDefault="00307966" w:rsidP="005B5257">
      <w:pPr>
        <w:pStyle w:val="NoSpacing"/>
        <w:rPr>
          <w:rFonts w:ascii="Arial" w:hAnsi="Arial" w:cs="Arial"/>
          <w:b/>
        </w:rPr>
      </w:pPr>
    </w:p>
    <w:p w14:paraId="038D3564" w14:textId="77777777" w:rsidR="00307966" w:rsidRDefault="00307966" w:rsidP="005B5257">
      <w:pPr>
        <w:pStyle w:val="NoSpacing"/>
        <w:rPr>
          <w:rFonts w:ascii="Arial" w:hAnsi="Arial" w:cs="Arial"/>
          <w:b/>
        </w:rPr>
      </w:pPr>
    </w:p>
    <w:p w14:paraId="37D7DBEC" w14:textId="77777777" w:rsidR="005B5257" w:rsidRDefault="005B5257" w:rsidP="005B5257">
      <w:pPr>
        <w:pStyle w:val="NoSpacing"/>
        <w:rPr>
          <w:rFonts w:ascii="Arial" w:hAnsi="Arial" w:cs="Arial"/>
          <w:b/>
        </w:rPr>
      </w:pPr>
    </w:p>
    <w:p w14:paraId="6F1CAB99" w14:textId="77777777" w:rsidR="005B5257" w:rsidRDefault="005B5257" w:rsidP="005B5257">
      <w:pPr>
        <w:pStyle w:val="NoSpacing"/>
        <w:rPr>
          <w:rFonts w:ascii="Arial" w:hAnsi="Arial" w:cs="Arial"/>
          <w:b/>
        </w:rPr>
      </w:pPr>
      <w:r w:rsidRPr="002866F9">
        <w:rPr>
          <w:rFonts w:ascii="Arial" w:hAnsi="Arial" w:cs="Arial"/>
          <w:b/>
        </w:rPr>
        <w:lastRenderedPageBreak/>
        <w:t xml:space="preserve">Document </w:t>
      </w:r>
      <w:r>
        <w:rPr>
          <w:rFonts w:ascii="Arial" w:hAnsi="Arial" w:cs="Arial"/>
          <w:b/>
        </w:rPr>
        <w:t>Control</w:t>
      </w:r>
    </w:p>
    <w:p w14:paraId="39EFF5A2" w14:textId="77777777" w:rsidR="005B5257" w:rsidRPr="002866F9" w:rsidRDefault="005B5257" w:rsidP="005B5257">
      <w:pPr>
        <w:pStyle w:val="NoSpacing"/>
        <w:rPr>
          <w:rFonts w:ascii="Arial" w:hAnsi="Arial" w:cs="Arial"/>
          <w:b/>
        </w:rPr>
      </w:pPr>
    </w:p>
    <w:tbl>
      <w:tblPr>
        <w:tblStyle w:val="TableGrid"/>
        <w:tblW w:w="0" w:type="auto"/>
        <w:tblLook w:val="04A0" w:firstRow="1" w:lastRow="0" w:firstColumn="1" w:lastColumn="0" w:noHBand="0" w:noVBand="1"/>
      </w:tblPr>
      <w:tblGrid>
        <w:gridCol w:w="1259"/>
        <w:gridCol w:w="1855"/>
        <w:gridCol w:w="2707"/>
        <w:gridCol w:w="1318"/>
        <w:gridCol w:w="1877"/>
      </w:tblGrid>
      <w:tr w:rsidR="005B5257" w:rsidRPr="002866F9" w14:paraId="2FD52DF6" w14:textId="77777777" w:rsidTr="00BE3098">
        <w:tc>
          <w:tcPr>
            <w:tcW w:w="1259" w:type="dxa"/>
          </w:tcPr>
          <w:p w14:paraId="45AF14CE" w14:textId="77777777" w:rsidR="005B5257" w:rsidRPr="002866F9" w:rsidRDefault="005B5257" w:rsidP="00BE3098">
            <w:pPr>
              <w:rPr>
                <w:rFonts w:ascii="Arial" w:hAnsi="Arial" w:cs="Arial"/>
                <w:b/>
              </w:rPr>
            </w:pPr>
            <w:r w:rsidRPr="002866F9">
              <w:rPr>
                <w:rFonts w:ascii="Arial" w:hAnsi="Arial" w:cs="Arial"/>
                <w:b/>
              </w:rPr>
              <w:t>Version Number</w:t>
            </w:r>
          </w:p>
        </w:tc>
        <w:tc>
          <w:tcPr>
            <w:tcW w:w="1855" w:type="dxa"/>
          </w:tcPr>
          <w:p w14:paraId="68BDEB37" w14:textId="77777777" w:rsidR="005B5257" w:rsidRPr="002866F9" w:rsidRDefault="005B5257" w:rsidP="00BE3098">
            <w:pPr>
              <w:rPr>
                <w:rFonts w:ascii="Arial" w:hAnsi="Arial" w:cs="Arial"/>
                <w:b/>
              </w:rPr>
            </w:pPr>
            <w:r w:rsidRPr="002866F9">
              <w:rPr>
                <w:rFonts w:ascii="Arial" w:hAnsi="Arial" w:cs="Arial"/>
                <w:b/>
              </w:rPr>
              <w:t>Reason for Change</w:t>
            </w:r>
          </w:p>
        </w:tc>
        <w:tc>
          <w:tcPr>
            <w:tcW w:w="2707" w:type="dxa"/>
          </w:tcPr>
          <w:p w14:paraId="58F588A7" w14:textId="77777777" w:rsidR="005B5257" w:rsidRPr="002866F9" w:rsidRDefault="005B5257" w:rsidP="00BE3098">
            <w:pPr>
              <w:rPr>
                <w:rFonts w:ascii="Arial" w:hAnsi="Arial" w:cs="Arial"/>
                <w:b/>
              </w:rPr>
            </w:pPr>
            <w:r w:rsidRPr="002866F9">
              <w:rPr>
                <w:rFonts w:ascii="Arial" w:hAnsi="Arial" w:cs="Arial"/>
                <w:b/>
              </w:rPr>
              <w:t>Description of Change</w:t>
            </w:r>
          </w:p>
        </w:tc>
        <w:tc>
          <w:tcPr>
            <w:tcW w:w="1318" w:type="dxa"/>
          </w:tcPr>
          <w:p w14:paraId="5E88492E" w14:textId="77777777" w:rsidR="005B5257" w:rsidRPr="002866F9" w:rsidRDefault="005B5257" w:rsidP="00BE3098">
            <w:pPr>
              <w:rPr>
                <w:rFonts w:ascii="Arial" w:hAnsi="Arial" w:cs="Arial"/>
                <w:b/>
              </w:rPr>
            </w:pPr>
            <w:r w:rsidRPr="002866F9">
              <w:rPr>
                <w:rFonts w:ascii="Arial" w:hAnsi="Arial" w:cs="Arial"/>
                <w:b/>
              </w:rPr>
              <w:t>Date of Change</w:t>
            </w:r>
          </w:p>
        </w:tc>
        <w:tc>
          <w:tcPr>
            <w:tcW w:w="1877" w:type="dxa"/>
          </w:tcPr>
          <w:p w14:paraId="2D6C53BC" w14:textId="77777777" w:rsidR="005B5257" w:rsidRPr="002866F9" w:rsidRDefault="005B5257" w:rsidP="00BE3098">
            <w:pPr>
              <w:rPr>
                <w:rFonts w:ascii="Arial" w:hAnsi="Arial" w:cs="Arial"/>
                <w:b/>
              </w:rPr>
            </w:pPr>
            <w:r w:rsidRPr="002866F9">
              <w:rPr>
                <w:rFonts w:ascii="Arial" w:hAnsi="Arial" w:cs="Arial"/>
                <w:b/>
              </w:rPr>
              <w:t>Author</w:t>
            </w:r>
          </w:p>
        </w:tc>
      </w:tr>
      <w:tr w:rsidR="005B5257" w:rsidRPr="002866F9" w14:paraId="2D64225D" w14:textId="77777777" w:rsidTr="00BE3098">
        <w:tc>
          <w:tcPr>
            <w:tcW w:w="1259" w:type="dxa"/>
          </w:tcPr>
          <w:p w14:paraId="205107F7" w14:textId="77777777" w:rsidR="005B5257" w:rsidRDefault="005B5257" w:rsidP="00BE3098">
            <w:pPr>
              <w:rPr>
                <w:rFonts w:ascii="Arial" w:hAnsi="Arial" w:cs="Arial"/>
              </w:rPr>
            </w:pPr>
            <w:r>
              <w:rPr>
                <w:rFonts w:ascii="Arial" w:hAnsi="Arial" w:cs="Arial"/>
              </w:rPr>
              <w:t>Draft</w:t>
            </w:r>
          </w:p>
        </w:tc>
        <w:tc>
          <w:tcPr>
            <w:tcW w:w="1855" w:type="dxa"/>
          </w:tcPr>
          <w:p w14:paraId="5FAB6126" w14:textId="77777777" w:rsidR="005B5257" w:rsidRDefault="005B5257" w:rsidP="00BE3098">
            <w:pPr>
              <w:rPr>
                <w:rFonts w:ascii="Arial" w:hAnsi="Arial" w:cs="Arial"/>
              </w:rPr>
            </w:pPr>
            <w:r>
              <w:rPr>
                <w:rFonts w:ascii="Arial" w:hAnsi="Arial" w:cs="Arial"/>
              </w:rPr>
              <w:t>Original draft</w:t>
            </w:r>
          </w:p>
        </w:tc>
        <w:tc>
          <w:tcPr>
            <w:tcW w:w="2707" w:type="dxa"/>
          </w:tcPr>
          <w:p w14:paraId="4CBAE784" w14:textId="77777777" w:rsidR="005B5257" w:rsidRDefault="005B5257" w:rsidP="00BE3098">
            <w:pPr>
              <w:rPr>
                <w:rFonts w:ascii="Arial" w:hAnsi="Arial" w:cs="Arial"/>
              </w:rPr>
            </w:pPr>
            <w:r>
              <w:rPr>
                <w:rFonts w:ascii="Arial" w:hAnsi="Arial" w:cs="Arial"/>
              </w:rPr>
              <w:t>Creation</w:t>
            </w:r>
          </w:p>
        </w:tc>
        <w:tc>
          <w:tcPr>
            <w:tcW w:w="1318" w:type="dxa"/>
          </w:tcPr>
          <w:p w14:paraId="39507E55" w14:textId="77777777" w:rsidR="005B5257" w:rsidRDefault="005B5257" w:rsidP="00BE3098">
            <w:pPr>
              <w:rPr>
                <w:rFonts w:ascii="Arial" w:hAnsi="Arial" w:cs="Arial"/>
              </w:rPr>
            </w:pPr>
            <w:r>
              <w:rPr>
                <w:rFonts w:ascii="Arial" w:hAnsi="Arial" w:cs="Arial"/>
              </w:rPr>
              <w:t>June 2018</w:t>
            </w:r>
          </w:p>
        </w:tc>
        <w:tc>
          <w:tcPr>
            <w:tcW w:w="1877" w:type="dxa"/>
          </w:tcPr>
          <w:p w14:paraId="600B5260" w14:textId="77777777" w:rsidR="005B5257" w:rsidRDefault="005B5257" w:rsidP="00BE3098">
            <w:pPr>
              <w:rPr>
                <w:rFonts w:ascii="Arial" w:hAnsi="Arial" w:cs="Arial"/>
              </w:rPr>
            </w:pPr>
            <w:r>
              <w:rPr>
                <w:rFonts w:ascii="Arial" w:hAnsi="Arial" w:cs="Arial"/>
              </w:rPr>
              <w:t xml:space="preserve">Kathryn </w:t>
            </w:r>
            <w:proofErr w:type="spellStart"/>
            <w:r>
              <w:rPr>
                <w:rFonts w:ascii="Arial" w:hAnsi="Arial" w:cs="Arial"/>
              </w:rPr>
              <w:t>Campling</w:t>
            </w:r>
            <w:proofErr w:type="spellEnd"/>
            <w:r>
              <w:rPr>
                <w:rFonts w:ascii="Arial" w:hAnsi="Arial" w:cs="Arial"/>
              </w:rPr>
              <w:t xml:space="preserve"> GDPR Consultant</w:t>
            </w:r>
          </w:p>
        </w:tc>
      </w:tr>
      <w:tr w:rsidR="005B5257" w:rsidRPr="002866F9" w14:paraId="5A9122C8" w14:textId="77777777" w:rsidTr="00BE3098">
        <w:tc>
          <w:tcPr>
            <w:tcW w:w="1259" w:type="dxa"/>
          </w:tcPr>
          <w:p w14:paraId="75871C6E" w14:textId="77777777" w:rsidR="005B5257" w:rsidRDefault="005B5257" w:rsidP="00BE3098">
            <w:pPr>
              <w:rPr>
                <w:rFonts w:ascii="Arial" w:hAnsi="Arial" w:cs="Arial"/>
              </w:rPr>
            </w:pPr>
            <w:r>
              <w:rPr>
                <w:rFonts w:ascii="Arial" w:hAnsi="Arial" w:cs="Arial"/>
              </w:rPr>
              <w:t>Second draft</w:t>
            </w:r>
          </w:p>
        </w:tc>
        <w:tc>
          <w:tcPr>
            <w:tcW w:w="1855" w:type="dxa"/>
          </w:tcPr>
          <w:p w14:paraId="5B5A8F36" w14:textId="77777777" w:rsidR="005B5257" w:rsidRDefault="005B5257" w:rsidP="00BE3098">
            <w:pPr>
              <w:rPr>
                <w:rFonts w:ascii="Arial" w:hAnsi="Arial" w:cs="Arial"/>
              </w:rPr>
            </w:pPr>
            <w:r>
              <w:rPr>
                <w:rFonts w:ascii="Arial" w:hAnsi="Arial" w:cs="Arial"/>
              </w:rPr>
              <w:t>Cover page, TOC &amp; formatting</w:t>
            </w:r>
          </w:p>
        </w:tc>
        <w:tc>
          <w:tcPr>
            <w:tcW w:w="2707" w:type="dxa"/>
          </w:tcPr>
          <w:p w14:paraId="3C34F025" w14:textId="77777777" w:rsidR="005B5257" w:rsidRDefault="005B5257" w:rsidP="00BE3098">
            <w:pPr>
              <w:rPr>
                <w:rFonts w:ascii="Arial" w:hAnsi="Arial" w:cs="Arial"/>
              </w:rPr>
            </w:pPr>
            <w:r>
              <w:rPr>
                <w:rFonts w:ascii="Arial" w:hAnsi="Arial" w:cs="Arial"/>
              </w:rPr>
              <w:t>Updates</w:t>
            </w:r>
          </w:p>
        </w:tc>
        <w:tc>
          <w:tcPr>
            <w:tcW w:w="1318" w:type="dxa"/>
          </w:tcPr>
          <w:p w14:paraId="55ED9A00" w14:textId="77777777" w:rsidR="005B5257" w:rsidRDefault="005B5257" w:rsidP="00BE3098">
            <w:pPr>
              <w:rPr>
                <w:rFonts w:ascii="Arial" w:hAnsi="Arial" w:cs="Arial"/>
              </w:rPr>
            </w:pPr>
            <w:r>
              <w:rPr>
                <w:rFonts w:ascii="Arial" w:hAnsi="Arial" w:cs="Arial"/>
              </w:rPr>
              <w:t>June 2018</w:t>
            </w:r>
          </w:p>
        </w:tc>
        <w:tc>
          <w:tcPr>
            <w:tcW w:w="1877" w:type="dxa"/>
          </w:tcPr>
          <w:p w14:paraId="1739D4AF" w14:textId="77777777" w:rsidR="005B5257" w:rsidRDefault="005B5257" w:rsidP="00BE3098">
            <w:pPr>
              <w:rPr>
                <w:rFonts w:ascii="Arial" w:hAnsi="Arial" w:cs="Arial"/>
              </w:rPr>
            </w:pPr>
            <w:r>
              <w:rPr>
                <w:rFonts w:ascii="Arial" w:hAnsi="Arial" w:cs="Arial"/>
              </w:rPr>
              <w:t xml:space="preserve">Susie Griffin </w:t>
            </w:r>
          </w:p>
          <w:p w14:paraId="20A0F985" w14:textId="77777777" w:rsidR="005B5257" w:rsidRDefault="005B5257" w:rsidP="00BE3098">
            <w:pPr>
              <w:rPr>
                <w:rFonts w:ascii="Arial" w:hAnsi="Arial" w:cs="Arial"/>
              </w:rPr>
            </w:pPr>
            <w:r>
              <w:rPr>
                <w:rFonts w:ascii="Arial" w:hAnsi="Arial" w:cs="Arial"/>
              </w:rPr>
              <w:t>GDPR Project Manager</w:t>
            </w:r>
          </w:p>
        </w:tc>
      </w:tr>
      <w:tr w:rsidR="005B5257" w:rsidRPr="002866F9" w14:paraId="6EF24AC8" w14:textId="77777777" w:rsidTr="00BE3098">
        <w:tc>
          <w:tcPr>
            <w:tcW w:w="1259" w:type="dxa"/>
          </w:tcPr>
          <w:p w14:paraId="0CF026BB" w14:textId="77777777" w:rsidR="005B5257" w:rsidRDefault="005B5257" w:rsidP="00BE3098">
            <w:pPr>
              <w:rPr>
                <w:rFonts w:ascii="Arial" w:hAnsi="Arial" w:cs="Arial"/>
              </w:rPr>
            </w:pPr>
            <w:r>
              <w:rPr>
                <w:rFonts w:ascii="Arial" w:hAnsi="Arial" w:cs="Arial"/>
              </w:rPr>
              <w:t>V1.0</w:t>
            </w:r>
          </w:p>
        </w:tc>
        <w:tc>
          <w:tcPr>
            <w:tcW w:w="1855" w:type="dxa"/>
          </w:tcPr>
          <w:p w14:paraId="740A7FC4" w14:textId="77777777" w:rsidR="005B5257" w:rsidRDefault="005B5257" w:rsidP="00BE3098">
            <w:pPr>
              <w:rPr>
                <w:rFonts w:ascii="Arial" w:hAnsi="Arial" w:cs="Arial"/>
              </w:rPr>
            </w:pPr>
            <w:r>
              <w:rPr>
                <w:rFonts w:ascii="Arial" w:hAnsi="Arial" w:cs="Arial"/>
              </w:rPr>
              <w:t xml:space="preserve">Steering group members amendments </w:t>
            </w:r>
          </w:p>
        </w:tc>
        <w:tc>
          <w:tcPr>
            <w:tcW w:w="2707" w:type="dxa"/>
          </w:tcPr>
          <w:p w14:paraId="51D46602" w14:textId="77777777" w:rsidR="005B5257" w:rsidRDefault="005B5257" w:rsidP="00BE3098">
            <w:pPr>
              <w:rPr>
                <w:rFonts w:ascii="Arial" w:hAnsi="Arial" w:cs="Arial"/>
              </w:rPr>
            </w:pPr>
            <w:r>
              <w:rPr>
                <w:rFonts w:ascii="Arial" w:hAnsi="Arial" w:cs="Arial"/>
              </w:rPr>
              <w:t>Addition of a template acknowledgement letter.</w:t>
            </w:r>
          </w:p>
        </w:tc>
        <w:tc>
          <w:tcPr>
            <w:tcW w:w="1318" w:type="dxa"/>
          </w:tcPr>
          <w:p w14:paraId="5C5A3277" w14:textId="77777777" w:rsidR="005B5257" w:rsidRDefault="005B5257" w:rsidP="00BE3098">
            <w:pPr>
              <w:rPr>
                <w:rFonts w:ascii="Arial" w:hAnsi="Arial" w:cs="Arial"/>
              </w:rPr>
            </w:pPr>
            <w:r>
              <w:rPr>
                <w:rFonts w:ascii="Arial" w:hAnsi="Arial" w:cs="Arial"/>
              </w:rPr>
              <w:t>June 2018</w:t>
            </w:r>
          </w:p>
        </w:tc>
        <w:tc>
          <w:tcPr>
            <w:tcW w:w="1877" w:type="dxa"/>
          </w:tcPr>
          <w:p w14:paraId="0B4EF3F9" w14:textId="77777777" w:rsidR="005B5257" w:rsidRDefault="005B5257" w:rsidP="00BE3098">
            <w:pPr>
              <w:rPr>
                <w:rFonts w:ascii="Arial" w:hAnsi="Arial" w:cs="Arial"/>
              </w:rPr>
            </w:pPr>
            <w:r>
              <w:rPr>
                <w:rFonts w:ascii="Arial" w:hAnsi="Arial" w:cs="Arial"/>
              </w:rPr>
              <w:t xml:space="preserve">Kathryn </w:t>
            </w:r>
            <w:proofErr w:type="spellStart"/>
            <w:r>
              <w:rPr>
                <w:rFonts w:ascii="Arial" w:hAnsi="Arial" w:cs="Arial"/>
              </w:rPr>
              <w:t>Campling</w:t>
            </w:r>
            <w:proofErr w:type="spellEnd"/>
            <w:r>
              <w:rPr>
                <w:rFonts w:ascii="Arial" w:hAnsi="Arial" w:cs="Arial"/>
              </w:rPr>
              <w:t xml:space="preserve"> GDPR Consultant</w:t>
            </w:r>
          </w:p>
        </w:tc>
      </w:tr>
      <w:tr w:rsidR="005B5257" w:rsidRPr="002866F9" w14:paraId="4A600947" w14:textId="77777777" w:rsidTr="00BE3098">
        <w:tc>
          <w:tcPr>
            <w:tcW w:w="1259" w:type="dxa"/>
          </w:tcPr>
          <w:p w14:paraId="602BC4C1" w14:textId="2AC2309E" w:rsidR="005B5257" w:rsidRDefault="00BA4C8A" w:rsidP="00BE3098">
            <w:pPr>
              <w:rPr>
                <w:rFonts w:ascii="Arial" w:hAnsi="Arial" w:cs="Arial"/>
              </w:rPr>
            </w:pPr>
            <w:r>
              <w:rPr>
                <w:rFonts w:ascii="Arial" w:hAnsi="Arial" w:cs="Arial"/>
              </w:rPr>
              <w:t>V2.0</w:t>
            </w:r>
          </w:p>
        </w:tc>
        <w:tc>
          <w:tcPr>
            <w:tcW w:w="1855" w:type="dxa"/>
          </w:tcPr>
          <w:p w14:paraId="0A2801C0" w14:textId="1140D545" w:rsidR="005B5257" w:rsidRDefault="00BA4C8A" w:rsidP="00BE3098">
            <w:pPr>
              <w:rPr>
                <w:rFonts w:ascii="Arial" w:hAnsi="Arial" w:cs="Arial"/>
              </w:rPr>
            </w:pPr>
            <w:r>
              <w:rPr>
                <w:rFonts w:ascii="Arial" w:hAnsi="Arial" w:cs="Arial"/>
              </w:rPr>
              <w:t>Comments remained on final document</w:t>
            </w:r>
          </w:p>
        </w:tc>
        <w:tc>
          <w:tcPr>
            <w:tcW w:w="2707" w:type="dxa"/>
          </w:tcPr>
          <w:p w14:paraId="3BD7C9DD" w14:textId="1F048762" w:rsidR="005B5257" w:rsidRDefault="00BA4C8A" w:rsidP="00BE3098">
            <w:pPr>
              <w:rPr>
                <w:rFonts w:ascii="Arial" w:hAnsi="Arial" w:cs="Arial"/>
              </w:rPr>
            </w:pPr>
            <w:r>
              <w:rPr>
                <w:rFonts w:ascii="Arial" w:hAnsi="Arial" w:cs="Arial"/>
              </w:rPr>
              <w:t>Accepted all comments</w:t>
            </w:r>
          </w:p>
        </w:tc>
        <w:tc>
          <w:tcPr>
            <w:tcW w:w="1318" w:type="dxa"/>
          </w:tcPr>
          <w:p w14:paraId="6067F614" w14:textId="5ED3F9DA" w:rsidR="005B5257" w:rsidRDefault="00BA4C8A" w:rsidP="00BE3098">
            <w:pPr>
              <w:rPr>
                <w:rFonts w:ascii="Arial" w:hAnsi="Arial" w:cs="Arial"/>
              </w:rPr>
            </w:pPr>
            <w:r>
              <w:rPr>
                <w:rFonts w:ascii="Arial" w:hAnsi="Arial" w:cs="Arial"/>
              </w:rPr>
              <w:t>Nov 2018</w:t>
            </w:r>
          </w:p>
        </w:tc>
        <w:tc>
          <w:tcPr>
            <w:tcW w:w="1877" w:type="dxa"/>
          </w:tcPr>
          <w:p w14:paraId="3FB7DC07" w14:textId="77777777" w:rsidR="00BA4C8A" w:rsidRDefault="00BA4C8A" w:rsidP="00BE3098">
            <w:pPr>
              <w:rPr>
                <w:rFonts w:ascii="Arial" w:hAnsi="Arial" w:cs="Arial"/>
              </w:rPr>
            </w:pPr>
            <w:r>
              <w:rPr>
                <w:rFonts w:ascii="Arial" w:hAnsi="Arial" w:cs="Arial"/>
              </w:rPr>
              <w:t xml:space="preserve">Rebecca Danks Committee Administrator  </w:t>
            </w:r>
            <w:r w:rsidRPr="00BA4C8A">
              <w:rPr>
                <w:rFonts w:ascii="Arial" w:hAnsi="Arial" w:cs="Arial"/>
              </w:rPr>
              <w:t xml:space="preserve">and GDPR Project </w:t>
            </w:r>
          </w:p>
          <w:p w14:paraId="0F585275" w14:textId="172D4B8B" w:rsidR="005B5257" w:rsidRDefault="00BA4C8A" w:rsidP="00BE3098">
            <w:pPr>
              <w:rPr>
                <w:rFonts w:ascii="Arial" w:hAnsi="Arial" w:cs="Arial"/>
              </w:rPr>
            </w:pPr>
            <w:r w:rsidRPr="00BA4C8A">
              <w:rPr>
                <w:rFonts w:ascii="Arial" w:hAnsi="Arial" w:cs="Arial"/>
              </w:rPr>
              <w:t xml:space="preserve">Co </w:t>
            </w:r>
            <w:proofErr w:type="spellStart"/>
            <w:r w:rsidRPr="00BA4C8A">
              <w:rPr>
                <w:rFonts w:ascii="Arial" w:hAnsi="Arial" w:cs="Arial"/>
              </w:rPr>
              <w:t>ordinator</w:t>
            </w:r>
            <w:proofErr w:type="spellEnd"/>
            <w:r w:rsidRPr="00BA4C8A">
              <w:rPr>
                <w:rFonts w:ascii="Arial" w:hAnsi="Arial" w:cs="Arial"/>
              </w:rPr>
              <w:t xml:space="preserve"> </w:t>
            </w:r>
          </w:p>
        </w:tc>
      </w:tr>
      <w:tr w:rsidR="000171AE" w:rsidRPr="002866F9" w14:paraId="3B07948E" w14:textId="77777777" w:rsidTr="00BE3098">
        <w:tc>
          <w:tcPr>
            <w:tcW w:w="1259" w:type="dxa"/>
          </w:tcPr>
          <w:p w14:paraId="6150BA2A" w14:textId="07355B88" w:rsidR="000171AE" w:rsidRDefault="000171AE" w:rsidP="000171AE">
            <w:pPr>
              <w:rPr>
                <w:rFonts w:ascii="Arial" w:hAnsi="Arial" w:cs="Arial"/>
              </w:rPr>
            </w:pPr>
            <w:r>
              <w:rPr>
                <w:rFonts w:ascii="Arial" w:hAnsi="Arial" w:cs="Arial"/>
              </w:rPr>
              <w:t>V3.0</w:t>
            </w:r>
          </w:p>
        </w:tc>
        <w:tc>
          <w:tcPr>
            <w:tcW w:w="1855" w:type="dxa"/>
          </w:tcPr>
          <w:p w14:paraId="7102C122" w14:textId="543544A1" w:rsidR="000171AE" w:rsidRDefault="000171AE" w:rsidP="000171AE">
            <w:pPr>
              <w:rPr>
                <w:rFonts w:ascii="Arial" w:hAnsi="Arial" w:cs="Arial"/>
              </w:rPr>
            </w:pPr>
            <w:r>
              <w:rPr>
                <w:rFonts w:ascii="Arial" w:hAnsi="Arial" w:cs="Arial"/>
              </w:rPr>
              <w:t>Comments remained on final document</w:t>
            </w:r>
          </w:p>
        </w:tc>
        <w:tc>
          <w:tcPr>
            <w:tcW w:w="2707" w:type="dxa"/>
          </w:tcPr>
          <w:p w14:paraId="11B83A6D" w14:textId="08FC9684" w:rsidR="000171AE" w:rsidRDefault="000171AE" w:rsidP="000171AE">
            <w:pPr>
              <w:rPr>
                <w:rFonts w:ascii="Arial" w:hAnsi="Arial" w:cs="Arial"/>
              </w:rPr>
            </w:pPr>
            <w:r>
              <w:rPr>
                <w:rFonts w:ascii="Arial" w:hAnsi="Arial" w:cs="Arial"/>
              </w:rPr>
              <w:t>Deleted comments</w:t>
            </w:r>
          </w:p>
        </w:tc>
        <w:tc>
          <w:tcPr>
            <w:tcW w:w="1318" w:type="dxa"/>
          </w:tcPr>
          <w:p w14:paraId="63A631DA" w14:textId="6986BD02" w:rsidR="000171AE" w:rsidRDefault="000171AE" w:rsidP="000171AE">
            <w:pPr>
              <w:rPr>
                <w:rFonts w:ascii="Arial" w:hAnsi="Arial" w:cs="Arial"/>
              </w:rPr>
            </w:pPr>
            <w:r>
              <w:rPr>
                <w:rFonts w:ascii="Arial" w:hAnsi="Arial" w:cs="Arial"/>
              </w:rPr>
              <w:t>Nov 2018</w:t>
            </w:r>
          </w:p>
        </w:tc>
        <w:tc>
          <w:tcPr>
            <w:tcW w:w="1877" w:type="dxa"/>
          </w:tcPr>
          <w:p w14:paraId="5C139C71" w14:textId="77777777" w:rsidR="000171AE" w:rsidRDefault="000171AE" w:rsidP="000171AE">
            <w:pPr>
              <w:rPr>
                <w:rFonts w:ascii="Arial" w:hAnsi="Arial" w:cs="Arial"/>
              </w:rPr>
            </w:pPr>
            <w:r>
              <w:rPr>
                <w:rFonts w:ascii="Arial" w:hAnsi="Arial" w:cs="Arial"/>
              </w:rPr>
              <w:t xml:space="preserve">Rebecca Danks Committee Administrator  </w:t>
            </w:r>
            <w:r w:rsidRPr="00BA4C8A">
              <w:rPr>
                <w:rFonts w:ascii="Arial" w:hAnsi="Arial" w:cs="Arial"/>
              </w:rPr>
              <w:t xml:space="preserve">and GDPR Project </w:t>
            </w:r>
          </w:p>
          <w:p w14:paraId="79D35242" w14:textId="77657B1B" w:rsidR="000171AE" w:rsidRDefault="000171AE" w:rsidP="000171AE">
            <w:pPr>
              <w:rPr>
                <w:rFonts w:ascii="Arial" w:hAnsi="Arial" w:cs="Arial"/>
              </w:rPr>
            </w:pPr>
            <w:r w:rsidRPr="00BA4C8A">
              <w:rPr>
                <w:rFonts w:ascii="Arial" w:hAnsi="Arial" w:cs="Arial"/>
              </w:rPr>
              <w:t xml:space="preserve">Co </w:t>
            </w:r>
            <w:proofErr w:type="spellStart"/>
            <w:r w:rsidRPr="00BA4C8A">
              <w:rPr>
                <w:rFonts w:ascii="Arial" w:hAnsi="Arial" w:cs="Arial"/>
              </w:rPr>
              <w:t>ordinator</w:t>
            </w:r>
            <w:proofErr w:type="spellEnd"/>
            <w:r w:rsidRPr="00BA4C8A">
              <w:rPr>
                <w:rFonts w:ascii="Arial" w:hAnsi="Arial" w:cs="Arial"/>
              </w:rPr>
              <w:t xml:space="preserve"> </w:t>
            </w:r>
          </w:p>
        </w:tc>
      </w:tr>
    </w:tbl>
    <w:p w14:paraId="2CDAD8B0" w14:textId="77777777" w:rsidR="005B5257" w:rsidRDefault="005B5257" w:rsidP="005B5257">
      <w:pPr>
        <w:pStyle w:val="MBBodyText"/>
        <w:spacing w:line="360" w:lineRule="auto"/>
        <w:jc w:val="left"/>
        <w:rPr>
          <w:sz w:val="24"/>
          <w:szCs w:val="24"/>
        </w:rPr>
      </w:pPr>
    </w:p>
    <w:p w14:paraId="62B7AE41" w14:textId="77777777" w:rsidR="005B5257" w:rsidRDefault="005B5257" w:rsidP="005B5257">
      <w:pPr>
        <w:pStyle w:val="MBBodyText"/>
        <w:spacing w:line="360" w:lineRule="auto"/>
        <w:jc w:val="left"/>
        <w:rPr>
          <w:sz w:val="24"/>
          <w:szCs w:val="24"/>
        </w:rPr>
      </w:pPr>
    </w:p>
    <w:p w14:paraId="3BA4D70B" w14:textId="77777777" w:rsidR="005B5257" w:rsidRDefault="005B5257" w:rsidP="005B5257">
      <w:pPr>
        <w:pStyle w:val="MBBodyText"/>
        <w:spacing w:line="360" w:lineRule="auto"/>
        <w:jc w:val="left"/>
        <w:rPr>
          <w:sz w:val="24"/>
          <w:szCs w:val="24"/>
        </w:rPr>
      </w:pPr>
    </w:p>
    <w:p w14:paraId="3DDA9C42" w14:textId="77777777" w:rsidR="005B5257" w:rsidRDefault="005B5257" w:rsidP="005B5257">
      <w:pPr>
        <w:pStyle w:val="MBBodyText"/>
        <w:spacing w:line="360" w:lineRule="auto"/>
        <w:jc w:val="left"/>
        <w:rPr>
          <w:sz w:val="24"/>
          <w:szCs w:val="24"/>
        </w:rPr>
      </w:pPr>
    </w:p>
    <w:p w14:paraId="06A972F6" w14:textId="77777777" w:rsidR="005B5257" w:rsidRPr="0039559E" w:rsidRDefault="005B5257" w:rsidP="005B5257">
      <w:pPr>
        <w:pStyle w:val="MBBodyText"/>
        <w:spacing w:line="360" w:lineRule="auto"/>
        <w:jc w:val="left"/>
        <w:rPr>
          <w:sz w:val="24"/>
          <w:szCs w:val="24"/>
        </w:rPr>
      </w:pPr>
    </w:p>
    <w:p w14:paraId="2DABF8D2" w14:textId="77777777" w:rsidR="005B5257" w:rsidRPr="0039559E" w:rsidRDefault="005B5257" w:rsidP="005B5257">
      <w:pPr>
        <w:pStyle w:val="MBBodyText"/>
        <w:spacing w:line="360" w:lineRule="auto"/>
        <w:jc w:val="left"/>
        <w:rPr>
          <w:sz w:val="24"/>
          <w:szCs w:val="24"/>
        </w:rPr>
      </w:pPr>
    </w:p>
    <w:p w14:paraId="397565A2" w14:textId="77777777" w:rsidR="005B5257" w:rsidRPr="0039559E" w:rsidRDefault="005B5257" w:rsidP="005B5257">
      <w:pPr>
        <w:pStyle w:val="MBBodyText"/>
        <w:spacing w:line="360" w:lineRule="auto"/>
        <w:jc w:val="left"/>
        <w:rPr>
          <w:sz w:val="24"/>
          <w:szCs w:val="24"/>
        </w:rPr>
      </w:pPr>
    </w:p>
    <w:p w14:paraId="67C8CD6B" w14:textId="77777777" w:rsidR="005B5257" w:rsidRDefault="005B5257" w:rsidP="005B5257">
      <w:pPr>
        <w:pStyle w:val="MBContentsList"/>
        <w:ind w:left="0"/>
      </w:pPr>
    </w:p>
    <w:p w14:paraId="1D7D6C59" w14:textId="77777777" w:rsidR="005B5257" w:rsidRDefault="005B5257" w:rsidP="005B5257">
      <w:pPr>
        <w:pStyle w:val="MBContentsList"/>
        <w:ind w:left="0"/>
      </w:pPr>
    </w:p>
    <w:p w14:paraId="6FB24A13" w14:textId="77777777" w:rsidR="005B5257" w:rsidRDefault="005B5257" w:rsidP="005B5257">
      <w:pPr>
        <w:pStyle w:val="MBContentsList"/>
        <w:ind w:left="0"/>
      </w:pPr>
    </w:p>
    <w:p w14:paraId="25D0C080" w14:textId="77777777" w:rsidR="005B5257" w:rsidRDefault="005B5257" w:rsidP="005B5257">
      <w:pPr>
        <w:jc w:val="right"/>
        <w:rPr>
          <w:rFonts w:ascii="Arial" w:hAnsi="Arial" w:cs="Arial"/>
          <w:b/>
        </w:rPr>
      </w:pPr>
    </w:p>
    <w:p w14:paraId="5475C33E" w14:textId="77777777" w:rsidR="005B5257" w:rsidRDefault="005B5257" w:rsidP="005B5257">
      <w:pPr>
        <w:jc w:val="right"/>
        <w:rPr>
          <w:rFonts w:ascii="Arial" w:hAnsi="Arial" w:cs="Arial"/>
          <w:b/>
        </w:rPr>
      </w:pPr>
    </w:p>
    <w:p w14:paraId="44D00C12" w14:textId="77777777" w:rsidR="005B5257" w:rsidRDefault="005B5257" w:rsidP="005B5257">
      <w:pPr>
        <w:jc w:val="right"/>
        <w:rPr>
          <w:rFonts w:ascii="Arial" w:hAnsi="Arial" w:cs="Arial"/>
          <w:b/>
        </w:rPr>
      </w:pPr>
    </w:p>
    <w:p w14:paraId="7C6BF39D" w14:textId="77777777" w:rsidR="005B5257" w:rsidRDefault="005B5257" w:rsidP="005B5257">
      <w:pPr>
        <w:jc w:val="right"/>
        <w:rPr>
          <w:rFonts w:ascii="Arial" w:hAnsi="Arial" w:cs="Arial"/>
          <w:b/>
        </w:rPr>
      </w:pPr>
    </w:p>
    <w:p w14:paraId="546DCF83" w14:textId="77777777" w:rsidR="005B5257" w:rsidRDefault="005B5257" w:rsidP="005B5257">
      <w:pPr>
        <w:jc w:val="right"/>
        <w:rPr>
          <w:rFonts w:ascii="Arial" w:hAnsi="Arial" w:cs="Arial"/>
          <w:b/>
        </w:rPr>
      </w:pPr>
    </w:p>
    <w:p w14:paraId="13BEA9A3" w14:textId="77777777" w:rsidR="005B5257" w:rsidRDefault="005B5257" w:rsidP="005B5257">
      <w:pPr>
        <w:jc w:val="right"/>
        <w:rPr>
          <w:rFonts w:ascii="Arial" w:hAnsi="Arial" w:cs="Arial"/>
          <w:b/>
        </w:rPr>
      </w:pPr>
    </w:p>
    <w:p w14:paraId="147E8BEA" w14:textId="77777777" w:rsidR="005B5257" w:rsidRDefault="005B5257" w:rsidP="005B5257">
      <w:pPr>
        <w:rPr>
          <w:rFonts w:ascii="Arial" w:hAnsi="Arial" w:cs="Arial"/>
          <w:b/>
        </w:rPr>
      </w:pPr>
    </w:p>
    <w:p w14:paraId="55CA3E3D" w14:textId="77777777" w:rsidR="005B5257" w:rsidRDefault="005B5257" w:rsidP="005B5257">
      <w:pPr>
        <w:rPr>
          <w:rFonts w:ascii="Arial" w:hAnsi="Arial" w:cs="Arial"/>
          <w:b/>
        </w:rPr>
      </w:pPr>
    </w:p>
    <w:p w14:paraId="4AC286C5" w14:textId="77777777" w:rsidR="005B5257" w:rsidRDefault="005B5257" w:rsidP="005B5257">
      <w:pPr>
        <w:rPr>
          <w:rFonts w:ascii="Arial" w:hAnsi="Arial" w:cs="Arial"/>
          <w:b/>
        </w:rPr>
      </w:pPr>
    </w:p>
    <w:p w14:paraId="23B920E4" w14:textId="77777777" w:rsidR="005B5257" w:rsidRDefault="005B5257" w:rsidP="005B5257">
      <w:pPr>
        <w:rPr>
          <w:rFonts w:ascii="Arial" w:hAnsi="Arial" w:cs="Arial"/>
          <w:b/>
        </w:rPr>
      </w:pPr>
    </w:p>
    <w:p w14:paraId="102F7ED5" w14:textId="77777777" w:rsidR="005B5257" w:rsidRDefault="005B5257" w:rsidP="005B5257">
      <w:pPr>
        <w:rPr>
          <w:rFonts w:ascii="Arial" w:hAnsi="Arial" w:cs="Arial"/>
          <w:b/>
        </w:rPr>
      </w:pPr>
    </w:p>
    <w:p w14:paraId="6211B1F5" w14:textId="77777777" w:rsidR="005B5257" w:rsidRDefault="005B5257" w:rsidP="005B5257">
      <w:pPr>
        <w:rPr>
          <w:rFonts w:ascii="Arial" w:hAnsi="Arial" w:cs="Arial"/>
          <w:b/>
        </w:rPr>
      </w:pPr>
    </w:p>
    <w:sdt>
      <w:sdtPr>
        <w:rPr>
          <w:rFonts w:ascii="Arial" w:eastAsiaTheme="minorHAnsi" w:hAnsi="Arial" w:cs="Arial"/>
          <w:color w:val="auto"/>
          <w:sz w:val="24"/>
          <w:szCs w:val="24"/>
          <w:lang w:val="en-GB"/>
        </w:rPr>
        <w:id w:val="1960608375"/>
        <w:docPartObj>
          <w:docPartGallery w:val="Table of Contents"/>
          <w:docPartUnique/>
        </w:docPartObj>
      </w:sdtPr>
      <w:sdtEndPr>
        <w:rPr>
          <w:b/>
          <w:bCs/>
          <w:noProof/>
        </w:rPr>
      </w:sdtEndPr>
      <w:sdtContent>
        <w:p w14:paraId="5BE4FF8F" w14:textId="77777777" w:rsidR="005B5257" w:rsidRPr="00B4001F" w:rsidRDefault="005B5257" w:rsidP="005B5257">
          <w:pPr>
            <w:pStyle w:val="TOCHeading"/>
            <w:rPr>
              <w:rFonts w:ascii="Arial" w:hAnsi="Arial" w:cs="Arial"/>
              <w:sz w:val="24"/>
              <w:szCs w:val="24"/>
            </w:rPr>
          </w:pPr>
          <w:r w:rsidRPr="00B4001F">
            <w:rPr>
              <w:rFonts w:ascii="Arial" w:hAnsi="Arial" w:cs="Arial"/>
              <w:sz w:val="24"/>
              <w:szCs w:val="24"/>
            </w:rPr>
            <w:t>Contents</w:t>
          </w:r>
        </w:p>
        <w:p w14:paraId="7B2CFEF1" w14:textId="1460C5E1" w:rsidR="005B5257" w:rsidRPr="00B4001F" w:rsidRDefault="005B5257" w:rsidP="005B5257">
          <w:pPr>
            <w:pStyle w:val="TOC1"/>
            <w:tabs>
              <w:tab w:val="left" w:pos="660"/>
              <w:tab w:val="right" w:leader="dot" w:pos="9016"/>
            </w:tabs>
            <w:rPr>
              <w:rFonts w:ascii="Arial" w:eastAsiaTheme="minorEastAsia" w:hAnsi="Arial" w:cs="Arial"/>
              <w:noProof/>
              <w:sz w:val="24"/>
              <w:szCs w:val="24"/>
              <w:lang w:eastAsia="en-GB"/>
            </w:rPr>
          </w:pPr>
          <w:r w:rsidRPr="00B4001F">
            <w:rPr>
              <w:rFonts w:ascii="Arial" w:hAnsi="Arial" w:cs="Arial"/>
              <w:b/>
              <w:bCs/>
              <w:noProof/>
              <w:sz w:val="24"/>
              <w:szCs w:val="24"/>
            </w:rPr>
            <w:fldChar w:fldCharType="begin"/>
          </w:r>
          <w:r w:rsidRPr="00B4001F">
            <w:rPr>
              <w:rFonts w:ascii="Arial" w:hAnsi="Arial" w:cs="Arial"/>
              <w:b/>
              <w:bCs/>
              <w:noProof/>
              <w:sz w:val="24"/>
              <w:szCs w:val="24"/>
            </w:rPr>
            <w:instrText xml:space="preserve"> TOC \o "1-3" \h \z \u </w:instrText>
          </w:r>
          <w:r w:rsidRPr="00B4001F">
            <w:rPr>
              <w:rFonts w:ascii="Arial" w:hAnsi="Arial" w:cs="Arial"/>
              <w:b/>
              <w:bCs/>
              <w:noProof/>
              <w:sz w:val="24"/>
              <w:szCs w:val="24"/>
            </w:rPr>
            <w:fldChar w:fldCharType="separate"/>
          </w:r>
          <w:hyperlink w:anchor="_Toc517874067" w:history="1">
            <w:r w:rsidRPr="00B4001F">
              <w:rPr>
                <w:rStyle w:val="Hyperlink"/>
                <w:rFonts w:ascii="Arial" w:hAnsi="Arial" w:cs="Arial"/>
                <w:noProof/>
                <w:sz w:val="24"/>
                <w:szCs w:val="24"/>
              </w:rPr>
              <w:t>1.0</w:t>
            </w:r>
            <w:r w:rsidRPr="00B4001F">
              <w:rPr>
                <w:rFonts w:ascii="Arial" w:eastAsiaTheme="minorEastAsia" w:hAnsi="Arial" w:cs="Arial"/>
                <w:noProof/>
                <w:sz w:val="24"/>
                <w:szCs w:val="24"/>
                <w:lang w:eastAsia="en-GB"/>
              </w:rPr>
              <w:tab/>
            </w:r>
            <w:r w:rsidRPr="00B4001F">
              <w:rPr>
                <w:rStyle w:val="Hyperlink"/>
                <w:rFonts w:ascii="Arial" w:hAnsi="Arial" w:cs="Arial"/>
                <w:noProof/>
                <w:sz w:val="24"/>
                <w:szCs w:val="24"/>
              </w:rPr>
              <w:t>Introduction</w:t>
            </w:r>
            <w:r w:rsidRPr="00B4001F">
              <w:rPr>
                <w:rFonts w:ascii="Arial" w:hAnsi="Arial" w:cs="Arial"/>
                <w:noProof/>
                <w:webHidden/>
                <w:sz w:val="24"/>
                <w:szCs w:val="24"/>
              </w:rPr>
              <w:tab/>
            </w:r>
            <w:r w:rsidRPr="00B4001F">
              <w:rPr>
                <w:rFonts w:ascii="Arial" w:hAnsi="Arial" w:cs="Arial"/>
                <w:noProof/>
                <w:webHidden/>
                <w:sz w:val="24"/>
                <w:szCs w:val="24"/>
              </w:rPr>
              <w:fldChar w:fldCharType="begin"/>
            </w:r>
            <w:r w:rsidRPr="00B4001F">
              <w:rPr>
                <w:rFonts w:ascii="Arial" w:hAnsi="Arial" w:cs="Arial"/>
                <w:noProof/>
                <w:webHidden/>
                <w:sz w:val="24"/>
                <w:szCs w:val="24"/>
              </w:rPr>
              <w:instrText xml:space="preserve"> PAGEREF _Toc517874067 \h </w:instrText>
            </w:r>
            <w:r w:rsidRPr="00B4001F">
              <w:rPr>
                <w:rFonts w:ascii="Arial" w:hAnsi="Arial" w:cs="Arial"/>
                <w:noProof/>
                <w:webHidden/>
                <w:sz w:val="24"/>
                <w:szCs w:val="24"/>
              </w:rPr>
            </w:r>
            <w:r w:rsidRPr="00B4001F">
              <w:rPr>
                <w:rFonts w:ascii="Arial" w:hAnsi="Arial" w:cs="Arial"/>
                <w:noProof/>
                <w:webHidden/>
                <w:sz w:val="24"/>
                <w:szCs w:val="24"/>
              </w:rPr>
              <w:fldChar w:fldCharType="separate"/>
            </w:r>
            <w:r w:rsidR="00BA4C8A">
              <w:rPr>
                <w:rFonts w:ascii="Arial" w:hAnsi="Arial" w:cs="Arial"/>
                <w:noProof/>
                <w:webHidden/>
                <w:sz w:val="24"/>
                <w:szCs w:val="24"/>
              </w:rPr>
              <w:t>3</w:t>
            </w:r>
            <w:r w:rsidRPr="00B4001F">
              <w:rPr>
                <w:rFonts w:ascii="Arial" w:hAnsi="Arial" w:cs="Arial"/>
                <w:noProof/>
                <w:webHidden/>
                <w:sz w:val="24"/>
                <w:szCs w:val="24"/>
              </w:rPr>
              <w:fldChar w:fldCharType="end"/>
            </w:r>
          </w:hyperlink>
        </w:p>
        <w:p w14:paraId="083D5645" w14:textId="07A37A38" w:rsidR="005B5257" w:rsidRPr="00B4001F" w:rsidRDefault="00946335" w:rsidP="005B5257">
          <w:pPr>
            <w:pStyle w:val="TOC1"/>
            <w:tabs>
              <w:tab w:val="left" w:pos="660"/>
              <w:tab w:val="right" w:leader="dot" w:pos="9016"/>
            </w:tabs>
            <w:rPr>
              <w:rFonts w:ascii="Arial" w:eastAsiaTheme="minorEastAsia" w:hAnsi="Arial" w:cs="Arial"/>
              <w:noProof/>
              <w:sz w:val="24"/>
              <w:szCs w:val="24"/>
              <w:lang w:eastAsia="en-GB"/>
            </w:rPr>
          </w:pPr>
          <w:hyperlink w:anchor="_Toc517874068" w:history="1">
            <w:r w:rsidR="005B5257" w:rsidRPr="00B4001F">
              <w:rPr>
                <w:rStyle w:val="Hyperlink"/>
                <w:rFonts w:ascii="Arial" w:hAnsi="Arial" w:cs="Arial"/>
                <w:noProof/>
                <w:sz w:val="24"/>
                <w:szCs w:val="24"/>
              </w:rPr>
              <w:t>2.0</w:t>
            </w:r>
            <w:r w:rsidR="005B5257" w:rsidRPr="00B4001F">
              <w:rPr>
                <w:rFonts w:ascii="Arial" w:eastAsiaTheme="minorEastAsia" w:hAnsi="Arial" w:cs="Arial"/>
                <w:noProof/>
                <w:sz w:val="24"/>
                <w:szCs w:val="24"/>
                <w:lang w:eastAsia="en-GB"/>
              </w:rPr>
              <w:tab/>
            </w:r>
            <w:r w:rsidR="005B5257" w:rsidRPr="00B4001F">
              <w:rPr>
                <w:rStyle w:val="Hyperlink"/>
                <w:rFonts w:ascii="Arial" w:hAnsi="Arial" w:cs="Arial"/>
                <w:noProof/>
                <w:sz w:val="24"/>
                <w:szCs w:val="24"/>
              </w:rPr>
              <w:t>Procedure:</w:t>
            </w:r>
            <w:r w:rsidR="005B5257" w:rsidRPr="00B4001F">
              <w:rPr>
                <w:rFonts w:ascii="Arial" w:hAnsi="Arial" w:cs="Arial"/>
                <w:noProof/>
                <w:webHidden/>
                <w:sz w:val="24"/>
                <w:szCs w:val="24"/>
              </w:rPr>
              <w:tab/>
            </w:r>
            <w:r w:rsidR="005B5257" w:rsidRPr="00B4001F">
              <w:rPr>
                <w:rFonts w:ascii="Arial" w:hAnsi="Arial" w:cs="Arial"/>
                <w:noProof/>
                <w:webHidden/>
                <w:sz w:val="24"/>
                <w:szCs w:val="24"/>
              </w:rPr>
              <w:fldChar w:fldCharType="begin"/>
            </w:r>
            <w:r w:rsidR="005B5257" w:rsidRPr="00B4001F">
              <w:rPr>
                <w:rFonts w:ascii="Arial" w:hAnsi="Arial" w:cs="Arial"/>
                <w:noProof/>
                <w:webHidden/>
                <w:sz w:val="24"/>
                <w:szCs w:val="24"/>
              </w:rPr>
              <w:instrText xml:space="preserve"> PAGEREF _Toc517874068 \h </w:instrText>
            </w:r>
            <w:r w:rsidR="005B5257" w:rsidRPr="00B4001F">
              <w:rPr>
                <w:rFonts w:ascii="Arial" w:hAnsi="Arial" w:cs="Arial"/>
                <w:noProof/>
                <w:webHidden/>
                <w:sz w:val="24"/>
                <w:szCs w:val="24"/>
              </w:rPr>
            </w:r>
            <w:r w:rsidR="005B5257" w:rsidRPr="00B4001F">
              <w:rPr>
                <w:rFonts w:ascii="Arial" w:hAnsi="Arial" w:cs="Arial"/>
                <w:noProof/>
                <w:webHidden/>
                <w:sz w:val="24"/>
                <w:szCs w:val="24"/>
              </w:rPr>
              <w:fldChar w:fldCharType="separate"/>
            </w:r>
            <w:r w:rsidR="00BA4C8A">
              <w:rPr>
                <w:rFonts w:ascii="Arial" w:hAnsi="Arial" w:cs="Arial"/>
                <w:noProof/>
                <w:webHidden/>
                <w:sz w:val="24"/>
                <w:szCs w:val="24"/>
              </w:rPr>
              <w:t>3</w:t>
            </w:r>
            <w:r w:rsidR="005B5257" w:rsidRPr="00B4001F">
              <w:rPr>
                <w:rFonts w:ascii="Arial" w:hAnsi="Arial" w:cs="Arial"/>
                <w:noProof/>
                <w:webHidden/>
                <w:sz w:val="24"/>
                <w:szCs w:val="24"/>
              </w:rPr>
              <w:fldChar w:fldCharType="end"/>
            </w:r>
          </w:hyperlink>
        </w:p>
        <w:p w14:paraId="34234C24" w14:textId="4CA34CD2" w:rsidR="005B5257" w:rsidRPr="00B4001F" w:rsidRDefault="00946335" w:rsidP="005B5257">
          <w:pPr>
            <w:pStyle w:val="TOC1"/>
            <w:tabs>
              <w:tab w:val="left" w:pos="660"/>
              <w:tab w:val="right" w:leader="dot" w:pos="9016"/>
            </w:tabs>
            <w:rPr>
              <w:rFonts w:ascii="Arial" w:eastAsiaTheme="minorEastAsia" w:hAnsi="Arial" w:cs="Arial"/>
              <w:noProof/>
              <w:sz w:val="24"/>
              <w:szCs w:val="24"/>
              <w:lang w:eastAsia="en-GB"/>
            </w:rPr>
          </w:pPr>
          <w:hyperlink w:anchor="_Toc517874069" w:history="1">
            <w:r w:rsidR="005B5257" w:rsidRPr="00B4001F">
              <w:rPr>
                <w:rStyle w:val="Hyperlink"/>
                <w:rFonts w:ascii="Arial" w:hAnsi="Arial" w:cs="Arial"/>
                <w:noProof/>
                <w:sz w:val="24"/>
                <w:szCs w:val="24"/>
              </w:rPr>
              <w:t>3.0</w:t>
            </w:r>
            <w:r w:rsidR="005B5257" w:rsidRPr="00B4001F">
              <w:rPr>
                <w:rFonts w:ascii="Arial" w:eastAsiaTheme="minorEastAsia" w:hAnsi="Arial" w:cs="Arial"/>
                <w:noProof/>
                <w:sz w:val="24"/>
                <w:szCs w:val="24"/>
                <w:lang w:eastAsia="en-GB"/>
              </w:rPr>
              <w:tab/>
            </w:r>
            <w:r w:rsidR="005B5257" w:rsidRPr="00B4001F">
              <w:rPr>
                <w:rStyle w:val="Hyperlink"/>
                <w:rFonts w:ascii="Arial" w:hAnsi="Arial" w:cs="Arial"/>
                <w:noProof/>
                <w:sz w:val="24"/>
                <w:szCs w:val="24"/>
              </w:rPr>
              <w:t>Refusing a request</w:t>
            </w:r>
            <w:r w:rsidR="005B5257" w:rsidRPr="00B4001F">
              <w:rPr>
                <w:rFonts w:ascii="Arial" w:hAnsi="Arial" w:cs="Arial"/>
                <w:noProof/>
                <w:webHidden/>
                <w:sz w:val="24"/>
                <w:szCs w:val="24"/>
              </w:rPr>
              <w:tab/>
            </w:r>
            <w:r w:rsidR="005B5257" w:rsidRPr="00B4001F">
              <w:rPr>
                <w:rFonts w:ascii="Arial" w:hAnsi="Arial" w:cs="Arial"/>
                <w:noProof/>
                <w:webHidden/>
                <w:sz w:val="24"/>
                <w:szCs w:val="24"/>
              </w:rPr>
              <w:fldChar w:fldCharType="begin"/>
            </w:r>
            <w:r w:rsidR="005B5257" w:rsidRPr="00B4001F">
              <w:rPr>
                <w:rFonts w:ascii="Arial" w:hAnsi="Arial" w:cs="Arial"/>
                <w:noProof/>
                <w:webHidden/>
                <w:sz w:val="24"/>
                <w:szCs w:val="24"/>
              </w:rPr>
              <w:instrText xml:space="preserve"> PAGEREF _Toc517874069 \h </w:instrText>
            </w:r>
            <w:r w:rsidR="005B5257" w:rsidRPr="00B4001F">
              <w:rPr>
                <w:rFonts w:ascii="Arial" w:hAnsi="Arial" w:cs="Arial"/>
                <w:noProof/>
                <w:webHidden/>
                <w:sz w:val="24"/>
                <w:szCs w:val="24"/>
              </w:rPr>
            </w:r>
            <w:r w:rsidR="005B5257" w:rsidRPr="00B4001F">
              <w:rPr>
                <w:rFonts w:ascii="Arial" w:hAnsi="Arial" w:cs="Arial"/>
                <w:noProof/>
                <w:webHidden/>
                <w:sz w:val="24"/>
                <w:szCs w:val="24"/>
              </w:rPr>
              <w:fldChar w:fldCharType="separate"/>
            </w:r>
            <w:r w:rsidR="00BA4C8A">
              <w:rPr>
                <w:rFonts w:ascii="Arial" w:hAnsi="Arial" w:cs="Arial"/>
                <w:noProof/>
                <w:webHidden/>
                <w:sz w:val="24"/>
                <w:szCs w:val="24"/>
              </w:rPr>
              <w:t>4</w:t>
            </w:r>
            <w:r w:rsidR="005B5257" w:rsidRPr="00B4001F">
              <w:rPr>
                <w:rFonts w:ascii="Arial" w:hAnsi="Arial" w:cs="Arial"/>
                <w:noProof/>
                <w:webHidden/>
                <w:sz w:val="24"/>
                <w:szCs w:val="24"/>
              </w:rPr>
              <w:fldChar w:fldCharType="end"/>
            </w:r>
          </w:hyperlink>
        </w:p>
        <w:p w14:paraId="492CC7F6" w14:textId="7B88123B" w:rsidR="005B5257" w:rsidRPr="00B4001F" w:rsidRDefault="00946335" w:rsidP="005B5257">
          <w:pPr>
            <w:pStyle w:val="TOC1"/>
            <w:tabs>
              <w:tab w:val="left" w:pos="1100"/>
              <w:tab w:val="right" w:leader="dot" w:pos="9016"/>
            </w:tabs>
            <w:rPr>
              <w:rFonts w:ascii="Arial" w:eastAsiaTheme="minorEastAsia" w:hAnsi="Arial" w:cs="Arial"/>
              <w:noProof/>
              <w:sz w:val="24"/>
              <w:szCs w:val="24"/>
              <w:lang w:eastAsia="en-GB"/>
            </w:rPr>
          </w:pPr>
          <w:hyperlink w:anchor="_Toc517874070" w:history="1">
            <w:r w:rsidR="005B5257" w:rsidRPr="00B4001F">
              <w:rPr>
                <w:rStyle w:val="Hyperlink"/>
                <w:rFonts w:ascii="Arial" w:hAnsi="Arial" w:cs="Arial"/>
                <w:noProof/>
                <w:sz w:val="24"/>
                <w:szCs w:val="24"/>
              </w:rPr>
              <w:t>Annex 1:</w:t>
            </w:r>
            <w:r w:rsidR="005B5257" w:rsidRPr="00B4001F">
              <w:rPr>
                <w:rFonts w:ascii="Arial" w:eastAsiaTheme="minorEastAsia" w:hAnsi="Arial" w:cs="Arial"/>
                <w:noProof/>
                <w:sz w:val="24"/>
                <w:szCs w:val="24"/>
                <w:lang w:eastAsia="en-GB"/>
              </w:rPr>
              <w:tab/>
            </w:r>
            <w:r w:rsidR="005B5257" w:rsidRPr="00B4001F">
              <w:rPr>
                <w:rStyle w:val="Hyperlink"/>
                <w:rFonts w:ascii="Arial" w:hAnsi="Arial" w:cs="Arial"/>
                <w:noProof/>
                <w:sz w:val="24"/>
                <w:szCs w:val="24"/>
              </w:rPr>
              <w:t>Subject Access Request Flow Chart</w:t>
            </w:r>
            <w:r w:rsidR="005B5257" w:rsidRPr="00B4001F">
              <w:rPr>
                <w:rFonts w:ascii="Arial" w:hAnsi="Arial" w:cs="Arial"/>
                <w:noProof/>
                <w:webHidden/>
                <w:sz w:val="24"/>
                <w:szCs w:val="24"/>
              </w:rPr>
              <w:tab/>
            </w:r>
            <w:r w:rsidR="005B5257" w:rsidRPr="00B4001F">
              <w:rPr>
                <w:rFonts w:ascii="Arial" w:hAnsi="Arial" w:cs="Arial"/>
                <w:noProof/>
                <w:webHidden/>
                <w:sz w:val="24"/>
                <w:szCs w:val="24"/>
              </w:rPr>
              <w:fldChar w:fldCharType="begin"/>
            </w:r>
            <w:r w:rsidR="005B5257" w:rsidRPr="00B4001F">
              <w:rPr>
                <w:rFonts w:ascii="Arial" w:hAnsi="Arial" w:cs="Arial"/>
                <w:noProof/>
                <w:webHidden/>
                <w:sz w:val="24"/>
                <w:szCs w:val="24"/>
              </w:rPr>
              <w:instrText xml:space="preserve"> PAGEREF _Toc517874070 \h </w:instrText>
            </w:r>
            <w:r w:rsidR="005B5257" w:rsidRPr="00B4001F">
              <w:rPr>
                <w:rFonts w:ascii="Arial" w:hAnsi="Arial" w:cs="Arial"/>
                <w:noProof/>
                <w:webHidden/>
                <w:sz w:val="24"/>
                <w:szCs w:val="24"/>
              </w:rPr>
            </w:r>
            <w:r w:rsidR="005B5257" w:rsidRPr="00B4001F">
              <w:rPr>
                <w:rFonts w:ascii="Arial" w:hAnsi="Arial" w:cs="Arial"/>
                <w:noProof/>
                <w:webHidden/>
                <w:sz w:val="24"/>
                <w:szCs w:val="24"/>
              </w:rPr>
              <w:fldChar w:fldCharType="separate"/>
            </w:r>
            <w:r w:rsidR="00BA4C8A">
              <w:rPr>
                <w:rFonts w:ascii="Arial" w:hAnsi="Arial" w:cs="Arial"/>
                <w:noProof/>
                <w:webHidden/>
                <w:sz w:val="24"/>
                <w:szCs w:val="24"/>
              </w:rPr>
              <w:t>6</w:t>
            </w:r>
            <w:r w:rsidR="005B5257" w:rsidRPr="00B4001F">
              <w:rPr>
                <w:rFonts w:ascii="Arial" w:hAnsi="Arial" w:cs="Arial"/>
                <w:noProof/>
                <w:webHidden/>
                <w:sz w:val="24"/>
                <w:szCs w:val="24"/>
              </w:rPr>
              <w:fldChar w:fldCharType="end"/>
            </w:r>
          </w:hyperlink>
        </w:p>
        <w:p w14:paraId="55FFFBC3" w14:textId="0DA923CC" w:rsidR="005B5257" w:rsidRPr="00B4001F" w:rsidRDefault="00946335" w:rsidP="005B5257">
          <w:pPr>
            <w:pStyle w:val="TOC1"/>
            <w:tabs>
              <w:tab w:val="left" w:pos="1100"/>
              <w:tab w:val="right" w:leader="dot" w:pos="9016"/>
            </w:tabs>
            <w:rPr>
              <w:rFonts w:ascii="Arial" w:eastAsiaTheme="minorEastAsia" w:hAnsi="Arial" w:cs="Arial"/>
              <w:noProof/>
              <w:sz w:val="24"/>
              <w:szCs w:val="24"/>
              <w:lang w:eastAsia="en-GB"/>
            </w:rPr>
          </w:pPr>
          <w:hyperlink w:anchor="_Toc517874071" w:history="1">
            <w:r w:rsidR="005B5257" w:rsidRPr="00B4001F">
              <w:rPr>
                <w:rStyle w:val="Hyperlink"/>
                <w:rFonts w:ascii="Arial" w:hAnsi="Arial" w:cs="Arial"/>
                <w:noProof/>
                <w:sz w:val="24"/>
                <w:szCs w:val="24"/>
              </w:rPr>
              <w:t>Annex 2</w:t>
            </w:r>
            <w:r w:rsidR="005B5257" w:rsidRPr="00B4001F">
              <w:rPr>
                <w:rFonts w:ascii="Arial" w:eastAsiaTheme="minorEastAsia" w:hAnsi="Arial" w:cs="Arial"/>
                <w:noProof/>
                <w:sz w:val="24"/>
                <w:szCs w:val="24"/>
                <w:lang w:eastAsia="en-GB"/>
              </w:rPr>
              <w:tab/>
            </w:r>
            <w:r w:rsidR="005B5257" w:rsidRPr="00B4001F">
              <w:rPr>
                <w:rStyle w:val="Hyperlink"/>
                <w:rFonts w:ascii="Arial" w:hAnsi="Arial" w:cs="Arial"/>
                <w:noProof/>
                <w:sz w:val="24"/>
                <w:szCs w:val="24"/>
              </w:rPr>
              <w:t>Example Acknowledgement letter text</w:t>
            </w:r>
            <w:r w:rsidR="005B5257" w:rsidRPr="00B4001F">
              <w:rPr>
                <w:rFonts w:ascii="Arial" w:hAnsi="Arial" w:cs="Arial"/>
                <w:noProof/>
                <w:webHidden/>
                <w:sz w:val="24"/>
                <w:szCs w:val="24"/>
              </w:rPr>
              <w:tab/>
            </w:r>
            <w:r w:rsidR="005B5257" w:rsidRPr="00B4001F">
              <w:rPr>
                <w:rFonts w:ascii="Arial" w:hAnsi="Arial" w:cs="Arial"/>
                <w:noProof/>
                <w:webHidden/>
                <w:sz w:val="24"/>
                <w:szCs w:val="24"/>
              </w:rPr>
              <w:fldChar w:fldCharType="begin"/>
            </w:r>
            <w:r w:rsidR="005B5257" w:rsidRPr="00B4001F">
              <w:rPr>
                <w:rFonts w:ascii="Arial" w:hAnsi="Arial" w:cs="Arial"/>
                <w:noProof/>
                <w:webHidden/>
                <w:sz w:val="24"/>
                <w:szCs w:val="24"/>
              </w:rPr>
              <w:instrText xml:space="preserve"> PAGEREF _Toc517874071 \h </w:instrText>
            </w:r>
            <w:r w:rsidR="005B5257" w:rsidRPr="00B4001F">
              <w:rPr>
                <w:rFonts w:ascii="Arial" w:hAnsi="Arial" w:cs="Arial"/>
                <w:noProof/>
                <w:webHidden/>
                <w:sz w:val="24"/>
                <w:szCs w:val="24"/>
              </w:rPr>
            </w:r>
            <w:r w:rsidR="005B5257" w:rsidRPr="00B4001F">
              <w:rPr>
                <w:rFonts w:ascii="Arial" w:hAnsi="Arial" w:cs="Arial"/>
                <w:noProof/>
                <w:webHidden/>
                <w:sz w:val="24"/>
                <w:szCs w:val="24"/>
              </w:rPr>
              <w:fldChar w:fldCharType="separate"/>
            </w:r>
            <w:r w:rsidR="00BA4C8A">
              <w:rPr>
                <w:rFonts w:ascii="Arial" w:hAnsi="Arial" w:cs="Arial"/>
                <w:noProof/>
                <w:webHidden/>
                <w:sz w:val="24"/>
                <w:szCs w:val="24"/>
              </w:rPr>
              <w:t>7</w:t>
            </w:r>
            <w:r w:rsidR="005B5257" w:rsidRPr="00B4001F">
              <w:rPr>
                <w:rFonts w:ascii="Arial" w:hAnsi="Arial" w:cs="Arial"/>
                <w:noProof/>
                <w:webHidden/>
                <w:sz w:val="24"/>
                <w:szCs w:val="24"/>
              </w:rPr>
              <w:fldChar w:fldCharType="end"/>
            </w:r>
          </w:hyperlink>
        </w:p>
        <w:p w14:paraId="3CCB7FDD" w14:textId="411D04BE" w:rsidR="005B5257" w:rsidRPr="00307966" w:rsidRDefault="005B5257" w:rsidP="00307966">
          <w:r w:rsidRPr="00B4001F">
            <w:rPr>
              <w:rFonts w:ascii="Arial" w:hAnsi="Arial" w:cs="Arial"/>
              <w:b/>
              <w:bCs/>
              <w:noProof/>
              <w:sz w:val="24"/>
              <w:szCs w:val="24"/>
            </w:rPr>
            <w:fldChar w:fldCharType="end"/>
          </w:r>
        </w:p>
      </w:sdtContent>
    </w:sdt>
    <w:p w14:paraId="65F51F8B" w14:textId="77777777" w:rsidR="005B5257" w:rsidRDefault="005B5257" w:rsidP="005B5257">
      <w:pPr>
        <w:pStyle w:val="Heading1"/>
      </w:pPr>
      <w:bookmarkStart w:id="0" w:name="_Toc517874067"/>
      <w:r>
        <w:t>1.0</w:t>
      </w:r>
      <w:r>
        <w:tab/>
        <w:t>Introduction</w:t>
      </w:r>
      <w:bookmarkEnd w:id="0"/>
    </w:p>
    <w:p w14:paraId="07C804AC" w14:textId="77777777" w:rsidR="005B5257" w:rsidRDefault="005B5257" w:rsidP="005B5257">
      <w:pPr>
        <w:pStyle w:val="ListParagraph"/>
        <w:ind w:left="1430"/>
        <w:rPr>
          <w:rFonts w:ascii="Arial" w:hAnsi="Arial" w:cs="Arial"/>
          <w:b/>
        </w:rPr>
      </w:pPr>
    </w:p>
    <w:p w14:paraId="1F67E08D" w14:textId="77777777" w:rsidR="005B5257" w:rsidRPr="00B4001F" w:rsidRDefault="005B5257" w:rsidP="005B5257">
      <w:pPr>
        <w:pStyle w:val="ListParagraph"/>
        <w:numPr>
          <w:ilvl w:val="1"/>
          <w:numId w:val="1"/>
        </w:numPr>
        <w:rPr>
          <w:rFonts w:ascii="Arial" w:hAnsi="Arial" w:cs="Arial"/>
          <w:b/>
        </w:rPr>
      </w:pPr>
      <w:r>
        <w:rPr>
          <w:rFonts w:ascii="Arial" w:hAnsi="Arial" w:cs="Arial"/>
        </w:rPr>
        <w:t>Data Subjects (individuals) have a number of statutory rights under the General Data Protection Regulation. One of these rights is to request a copy of the personal data which is processed about them by the College. The following procedure supports the response to Subject Access Requests.</w:t>
      </w:r>
    </w:p>
    <w:p w14:paraId="6F1E3F30" w14:textId="77777777" w:rsidR="005B5257" w:rsidRPr="00B4001F" w:rsidRDefault="005B5257" w:rsidP="005B5257">
      <w:pPr>
        <w:pStyle w:val="ListParagraph"/>
        <w:ind w:left="1440"/>
        <w:rPr>
          <w:rFonts w:ascii="Arial" w:hAnsi="Arial" w:cs="Arial"/>
          <w:b/>
        </w:rPr>
      </w:pPr>
    </w:p>
    <w:p w14:paraId="766AF697" w14:textId="77777777" w:rsidR="005B5257" w:rsidRDefault="005B5257" w:rsidP="005B5257">
      <w:pPr>
        <w:pStyle w:val="Heading1"/>
        <w:numPr>
          <w:ilvl w:val="0"/>
          <w:numId w:val="1"/>
        </w:numPr>
      </w:pPr>
      <w:bookmarkStart w:id="1" w:name="_Toc517874068"/>
      <w:r w:rsidRPr="005B7B93">
        <w:t>Procedure:</w:t>
      </w:r>
      <w:bookmarkEnd w:id="1"/>
    </w:p>
    <w:p w14:paraId="0082FD44" w14:textId="77777777" w:rsidR="005B5257" w:rsidRPr="00BE3098" w:rsidRDefault="005B5257" w:rsidP="005B5257">
      <w:pPr>
        <w:pStyle w:val="ListParagraph"/>
        <w:ind w:left="1430"/>
        <w:rPr>
          <w:rFonts w:ascii="Arial" w:hAnsi="Arial" w:cs="Arial"/>
          <w:b/>
        </w:rPr>
      </w:pPr>
    </w:p>
    <w:p w14:paraId="3C3AB74D" w14:textId="77777777" w:rsidR="005B5257" w:rsidRPr="00B4001F" w:rsidRDefault="005B5257" w:rsidP="005B5257">
      <w:pPr>
        <w:pStyle w:val="ListParagraph"/>
        <w:numPr>
          <w:ilvl w:val="1"/>
          <w:numId w:val="1"/>
        </w:numPr>
        <w:rPr>
          <w:rFonts w:ascii="Arial" w:hAnsi="Arial" w:cs="Arial"/>
        </w:rPr>
      </w:pPr>
      <w:r w:rsidRPr="00BE3098">
        <w:rPr>
          <w:rFonts w:ascii="Arial" w:hAnsi="Arial" w:cs="Arial"/>
        </w:rPr>
        <w:t>A Subject Access Request can be made either verbally or in writing. These requests are one of the legal rights of Data Subjects under the General Data Protection Regulation (GDPR) and must be responded to within one calendar month. The following is the procedure to use should you receive one of these requests.</w:t>
      </w:r>
    </w:p>
    <w:p w14:paraId="3396D526" w14:textId="77777777" w:rsidR="005B5257" w:rsidRPr="00BE3098" w:rsidRDefault="005B5257" w:rsidP="005B5257">
      <w:pPr>
        <w:pStyle w:val="ListParagraph"/>
        <w:ind w:left="1440"/>
        <w:rPr>
          <w:rFonts w:ascii="Arial" w:hAnsi="Arial" w:cs="Arial"/>
        </w:rPr>
      </w:pPr>
    </w:p>
    <w:p w14:paraId="3C7BDF62" w14:textId="77777777" w:rsidR="005B5257" w:rsidRPr="00B4001F" w:rsidRDefault="005B5257" w:rsidP="005B5257">
      <w:pPr>
        <w:pStyle w:val="ListParagraph"/>
        <w:numPr>
          <w:ilvl w:val="1"/>
          <w:numId w:val="1"/>
        </w:numPr>
        <w:rPr>
          <w:rFonts w:ascii="Arial" w:hAnsi="Arial" w:cs="Arial"/>
        </w:rPr>
      </w:pPr>
      <w:r w:rsidRPr="00BE3098">
        <w:rPr>
          <w:rFonts w:ascii="Arial" w:hAnsi="Arial" w:cs="Arial"/>
        </w:rPr>
        <w:t>All staff: Receiving the request – Record the date received (this is important as the response time is limited to a calendar month) and acknowledge the request. Can you understand the request? If not include a request for clarification within the acknowledgement</w:t>
      </w:r>
      <w:r w:rsidRPr="00B4001F">
        <w:rPr>
          <w:rFonts w:ascii="Arial" w:hAnsi="Arial" w:cs="Arial"/>
        </w:rPr>
        <w:t>.</w:t>
      </w:r>
    </w:p>
    <w:p w14:paraId="77357E80" w14:textId="77777777" w:rsidR="005B5257" w:rsidRPr="00BE3098" w:rsidRDefault="005B5257" w:rsidP="005B5257">
      <w:pPr>
        <w:pStyle w:val="ListParagraph"/>
        <w:ind w:left="1440"/>
        <w:rPr>
          <w:rFonts w:ascii="Arial" w:hAnsi="Arial" w:cs="Arial"/>
        </w:rPr>
      </w:pPr>
    </w:p>
    <w:p w14:paraId="5A42F4C7" w14:textId="3631FD90" w:rsidR="005B5257" w:rsidRDefault="005B5257" w:rsidP="005B5257">
      <w:pPr>
        <w:pStyle w:val="ListParagraph"/>
        <w:numPr>
          <w:ilvl w:val="1"/>
          <w:numId w:val="1"/>
        </w:numPr>
        <w:rPr>
          <w:rFonts w:ascii="Arial" w:hAnsi="Arial" w:cs="Arial"/>
        </w:rPr>
      </w:pPr>
      <w:r w:rsidRPr="00BE3098">
        <w:rPr>
          <w:rFonts w:ascii="Arial" w:hAnsi="Arial" w:cs="Arial"/>
        </w:rPr>
        <w:t>All staff: Notify your department DP leads/HOD of receipt of the request and forward copies of relevant documents as applicable (copy of written request/copy of acknowledgement etc.).</w:t>
      </w:r>
    </w:p>
    <w:p w14:paraId="47734D0F" w14:textId="77777777" w:rsidR="00946335" w:rsidRPr="00946335" w:rsidRDefault="00946335" w:rsidP="00946335">
      <w:pPr>
        <w:pStyle w:val="ListParagraph"/>
        <w:rPr>
          <w:rFonts w:ascii="Arial" w:hAnsi="Arial" w:cs="Arial"/>
        </w:rPr>
      </w:pPr>
    </w:p>
    <w:p w14:paraId="27A1FC18" w14:textId="77777777" w:rsidR="005B5257" w:rsidRDefault="005B5257" w:rsidP="005B5257">
      <w:pPr>
        <w:pStyle w:val="ListParagraph"/>
        <w:numPr>
          <w:ilvl w:val="1"/>
          <w:numId w:val="1"/>
        </w:numPr>
        <w:rPr>
          <w:rFonts w:ascii="Arial" w:hAnsi="Arial" w:cs="Arial"/>
        </w:rPr>
      </w:pPr>
      <w:r w:rsidRPr="00BE3098">
        <w:rPr>
          <w:rFonts w:ascii="Arial" w:hAnsi="Arial" w:cs="Arial"/>
        </w:rPr>
        <w:t>Departmental DP leads/</w:t>
      </w:r>
      <w:proofErr w:type="spellStart"/>
      <w:r w:rsidRPr="00BE3098">
        <w:rPr>
          <w:rFonts w:ascii="Arial" w:hAnsi="Arial" w:cs="Arial"/>
        </w:rPr>
        <w:t>HoD</w:t>
      </w:r>
      <w:proofErr w:type="spellEnd"/>
      <w:r w:rsidRPr="00BE3098">
        <w:rPr>
          <w:rFonts w:ascii="Arial" w:hAnsi="Arial" w:cs="Arial"/>
        </w:rPr>
        <w:t xml:space="preserve">: Forward the request to the Data Protection Officer (DPO): </w:t>
      </w:r>
      <w:hyperlink r:id="rId8" w:history="1">
        <w:r w:rsidRPr="005B7B93">
          <w:rPr>
            <w:rStyle w:val="Hyperlink"/>
            <w:rFonts w:ascii="Arial" w:hAnsi="Arial" w:cs="Arial"/>
          </w:rPr>
          <w:t>dataprotection@rcpsych.ac.uk</w:t>
        </w:r>
      </w:hyperlink>
      <w:r w:rsidRPr="00BE3098">
        <w:rPr>
          <w:rFonts w:ascii="Arial" w:hAnsi="Arial" w:cs="Arial"/>
        </w:rPr>
        <w:t xml:space="preserve"> or by hand if paper copy – if by hand ensure a person receives it – do not leave on an unattended desk.</w:t>
      </w:r>
    </w:p>
    <w:p w14:paraId="0C50F352" w14:textId="77777777" w:rsidR="005B5257" w:rsidRPr="00B4001F" w:rsidRDefault="005B5257" w:rsidP="005B5257">
      <w:pPr>
        <w:pStyle w:val="ListParagraph"/>
        <w:rPr>
          <w:rFonts w:ascii="Arial" w:hAnsi="Arial" w:cs="Arial"/>
        </w:rPr>
      </w:pPr>
    </w:p>
    <w:p w14:paraId="1055233D" w14:textId="47DB4517" w:rsidR="00946335" w:rsidRPr="00946335" w:rsidRDefault="005B5257" w:rsidP="00946335">
      <w:pPr>
        <w:pStyle w:val="ListParagraph"/>
        <w:numPr>
          <w:ilvl w:val="1"/>
          <w:numId w:val="1"/>
        </w:numPr>
        <w:rPr>
          <w:rFonts w:ascii="Arial" w:hAnsi="Arial" w:cs="Arial"/>
        </w:rPr>
      </w:pPr>
      <w:r w:rsidRPr="00BE3098">
        <w:rPr>
          <w:rFonts w:ascii="Arial" w:hAnsi="Arial" w:cs="Arial"/>
        </w:rPr>
        <w:t>Departmental DP leads/</w:t>
      </w:r>
      <w:proofErr w:type="spellStart"/>
      <w:r w:rsidRPr="00BE3098">
        <w:rPr>
          <w:rFonts w:ascii="Arial" w:hAnsi="Arial" w:cs="Arial"/>
        </w:rPr>
        <w:t>HoD</w:t>
      </w:r>
      <w:proofErr w:type="spellEnd"/>
      <w:r w:rsidRPr="00BE3098">
        <w:rPr>
          <w:rFonts w:ascii="Arial" w:hAnsi="Arial" w:cs="Arial"/>
        </w:rPr>
        <w:t>: Collate the personal data requested. This will facilitate a speedy response to the data subject if/when the DPO requests it. The request may require input from more than one department if this is the case the DPO will make a request to all relevant</w:t>
      </w:r>
      <w:r w:rsidR="00946335">
        <w:rPr>
          <w:rFonts w:ascii="Arial" w:hAnsi="Arial" w:cs="Arial"/>
        </w:rPr>
        <w:t>.</w:t>
      </w:r>
    </w:p>
    <w:p w14:paraId="50CAD4DE" w14:textId="77777777" w:rsidR="00946335" w:rsidRPr="00946335" w:rsidRDefault="00946335" w:rsidP="00946335">
      <w:pPr>
        <w:pStyle w:val="ListParagraph"/>
        <w:spacing w:after="0"/>
        <w:ind w:left="1440"/>
        <w:rPr>
          <w:rFonts w:ascii="Arial" w:hAnsi="Arial" w:cs="Arial"/>
        </w:rPr>
      </w:pPr>
    </w:p>
    <w:p w14:paraId="4E84553B" w14:textId="77777777" w:rsidR="00946335" w:rsidRDefault="00946335" w:rsidP="00946335">
      <w:pPr>
        <w:pStyle w:val="ListParagraph"/>
        <w:numPr>
          <w:ilvl w:val="1"/>
          <w:numId w:val="1"/>
        </w:numPr>
        <w:spacing w:before="160"/>
        <w:rPr>
          <w:rFonts w:ascii="Arial" w:hAnsi="Arial" w:cs="Arial"/>
        </w:rPr>
      </w:pPr>
      <w:r>
        <w:rPr>
          <w:rFonts w:ascii="Arial" w:hAnsi="Arial" w:cs="Arial"/>
        </w:rPr>
        <w:t xml:space="preserve">Please note that should the SAR requestor specifically ask for </w:t>
      </w:r>
      <w:r w:rsidRPr="00946335">
        <w:rPr>
          <w:rFonts w:ascii="Arial" w:hAnsi="Arial" w:cs="Arial"/>
        </w:rPr>
        <w:t>Psychiatrists’ Support &amp; Remediation Services</w:t>
      </w:r>
      <w:r>
        <w:rPr>
          <w:rFonts w:ascii="Arial" w:hAnsi="Arial" w:cs="Arial"/>
        </w:rPr>
        <w:t xml:space="preserve"> (PSS) involvement, emai</w:t>
      </w:r>
      <w:bookmarkStart w:id="2" w:name="_GoBack"/>
      <w:bookmarkEnd w:id="2"/>
      <w:r>
        <w:rPr>
          <w:rFonts w:ascii="Arial" w:hAnsi="Arial" w:cs="Arial"/>
        </w:rPr>
        <w:t>l PSS separately to make their own confidential search and response.</w:t>
      </w:r>
    </w:p>
    <w:p w14:paraId="67CAF28D" w14:textId="77777777" w:rsidR="005B5257" w:rsidRDefault="005B5257" w:rsidP="005B5257">
      <w:pPr>
        <w:pStyle w:val="MBBodyText"/>
        <w:numPr>
          <w:ilvl w:val="1"/>
          <w:numId w:val="1"/>
        </w:numPr>
      </w:pPr>
      <w:r w:rsidRPr="00C74E6B">
        <w:t xml:space="preserve">DPO: confirm the final date of response: The time limit for the request is one calendar month. The calculation starts the day after receipt of the request and ends on the corresponding day in </w:t>
      </w:r>
      <w:r>
        <w:t>t</w:t>
      </w:r>
      <w:r w:rsidRPr="00C74E6B">
        <w:t>h</w:t>
      </w:r>
      <w:r>
        <w:t>e</w:t>
      </w:r>
      <w:r w:rsidRPr="00C74E6B">
        <w:t xml:space="preserve"> following month. E.g. a request is received on the 3</w:t>
      </w:r>
      <w:r w:rsidRPr="00C74E6B">
        <w:rPr>
          <w:vertAlign w:val="superscript"/>
        </w:rPr>
        <w:t>rd</w:t>
      </w:r>
      <w:r w:rsidRPr="00C74E6B">
        <w:t xml:space="preserve"> October. The calculation starts on the 4</w:t>
      </w:r>
      <w:r w:rsidRPr="00C74E6B">
        <w:rPr>
          <w:vertAlign w:val="superscript"/>
        </w:rPr>
        <w:t>th</w:t>
      </w:r>
      <w:r w:rsidRPr="00C74E6B">
        <w:t xml:space="preserve"> October and the request must be responded to by the 4</w:t>
      </w:r>
      <w:r w:rsidRPr="00C74E6B">
        <w:rPr>
          <w:vertAlign w:val="superscript"/>
        </w:rPr>
        <w:t>th</w:t>
      </w:r>
      <w:r w:rsidRPr="00C74E6B">
        <w:t xml:space="preserve"> of November.</w:t>
      </w:r>
    </w:p>
    <w:p w14:paraId="6FC7EDFA" w14:textId="77777777" w:rsidR="005B5257" w:rsidRPr="00C74E6B" w:rsidRDefault="005B5257" w:rsidP="005B5257">
      <w:pPr>
        <w:pStyle w:val="MBBodyText"/>
        <w:ind w:left="1440"/>
      </w:pPr>
      <w:r w:rsidRPr="00C74E6B">
        <w:t>If this is not possible because the following month is shorter (and there is no corresponding calendar date), the date for response is the last day of the following month.</w:t>
      </w:r>
    </w:p>
    <w:p w14:paraId="64017918" w14:textId="77777777" w:rsidR="005B5257" w:rsidRPr="00C74E6B" w:rsidRDefault="005B5257" w:rsidP="005B5257">
      <w:pPr>
        <w:pStyle w:val="MBBodyText"/>
        <w:ind w:left="1440"/>
      </w:pPr>
      <w:r w:rsidRPr="00C74E6B">
        <w:t>If the corresponding date falls on a weekend or a public holiday, you have until the next working day to respond.</w:t>
      </w:r>
    </w:p>
    <w:p w14:paraId="278F6F81" w14:textId="77777777" w:rsidR="005B5257" w:rsidRPr="00C74E6B" w:rsidRDefault="005B5257" w:rsidP="005B5257">
      <w:pPr>
        <w:pStyle w:val="MBBodyText"/>
        <w:ind w:left="1440"/>
      </w:pPr>
      <w:r w:rsidRPr="00C74E6B">
        <w:t>This means that the exact number of days you have to comply with a request varies, depending on the month in which the request was made.</w:t>
      </w:r>
    </w:p>
    <w:p w14:paraId="44B55CEA" w14:textId="77777777" w:rsidR="005B5257" w:rsidRDefault="005B5257" w:rsidP="005B5257">
      <w:pPr>
        <w:pStyle w:val="ListParagraph"/>
        <w:numPr>
          <w:ilvl w:val="1"/>
          <w:numId w:val="1"/>
        </w:numPr>
        <w:rPr>
          <w:rFonts w:ascii="Arial" w:hAnsi="Arial" w:cs="Arial"/>
        </w:rPr>
      </w:pPr>
      <w:r w:rsidRPr="00BE3098">
        <w:rPr>
          <w:rFonts w:ascii="Arial" w:hAnsi="Arial" w:cs="Arial"/>
        </w:rPr>
        <w:t>DPO: review the documentation provided by the DP lead/</w:t>
      </w:r>
      <w:proofErr w:type="spellStart"/>
      <w:r w:rsidRPr="00BE3098">
        <w:rPr>
          <w:rFonts w:ascii="Arial" w:hAnsi="Arial" w:cs="Arial"/>
        </w:rPr>
        <w:t>HoD</w:t>
      </w:r>
      <w:proofErr w:type="spellEnd"/>
      <w:r w:rsidRPr="00BE3098">
        <w:rPr>
          <w:rFonts w:ascii="Arial" w:hAnsi="Arial" w:cs="Arial"/>
        </w:rPr>
        <w:t xml:space="preserve"> alongside the request. Identify anything which is covered by a restriction (Article 23 GDPR) and should not be disclosed e.g. third party personal data.</w:t>
      </w:r>
    </w:p>
    <w:p w14:paraId="7CBA478F" w14:textId="77777777" w:rsidR="005B5257" w:rsidRPr="00BE3098" w:rsidRDefault="005B5257" w:rsidP="005B5257">
      <w:pPr>
        <w:pStyle w:val="ListParagraph"/>
        <w:ind w:left="1440"/>
        <w:rPr>
          <w:rFonts w:ascii="Arial" w:hAnsi="Arial" w:cs="Arial"/>
        </w:rPr>
      </w:pPr>
    </w:p>
    <w:p w14:paraId="11582EE4" w14:textId="77777777" w:rsidR="005B5257" w:rsidRPr="00BE3098" w:rsidRDefault="005B5257" w:rsidP="005B5257">
      <w:pPr>
        <w:pStyle w:val="ListParagraph"/>
        <w:numPr>
          <w:ilvl w:val="1"/>
          <w:numId w:val="1"/>
        </w:numPr>
        <w:rPr>
          <w:rFonts w:ascii="Arial" w:hAnsi="Arial" w:cs="Arial"/>
        </w:rPr>
      </w:pPr>
      <w:r w:rsidRPr="00BE3098">
        <w:rPr>
          <w:rFonts w:ascii="Arial" w:hAnsi="Arial" w:cs="Arial"/>
        </w:rPr>
        <w:t>DPO: Redact all documents that contain data covered by a restriction use a redaction software if responding electronically or use a black marker pen and photocopy technique to ensure it is not possible to read the redacted text.</w:t>
      </w:r>
    </w:p>
    <w:p w14:paraId="7F0B90B4" w14:textId="77777777" w:rsidR="005B5257" w:rsidRPr="00BE3098" w:rsidRDefault="005B5257" w:rsidP="005B5257">
      <w:pPr>
        <w:pStyle w:val="ListParagraph"/>
        <w:ind w:left="1430"/>
        <w:rPr>
          <w:rFonts w:ascii="Arial" w:hAnsi="Arial" w:cs="Arial"/>
        </w:rPr>
      </w:pPr>
      <w:r w:rsidRPr="00BE3098">
        <w:rPr>
          <w:rFonts w:ascii="Arial" w:hAnsi="Arial" w:cs="Arial"/>
        </w:rPr>
        <w:t>Each redaction must have the relevant Article/Section of the GDPR/DPA 2018 attributed to it.</w:t>
      </w:r>
    </w:p>
    <w:p w14:paraId="79BB4C36" w14:textId="77777777" w:rsidR="005B5257" w:rsidRDefault="005B5257" w:rsidP="005B5257">
      <w:pPr>
        <w:pStyle w:val="ListParagraph"/>
        <w:ind w:left="1440"/>
        <w:rPr>
          <w:rFonts w:ascii="Arial" w:hAnsi="Arial" w:cs="Arial"/>
        </w:rPr>
      </w:pPr>
      <w:r w:rsidRPr="00BE3098">
        <w:rPr>
          <w:rFonts w:ascii="Arial" w:hAnsi="Arial" w:cs="Arial"/>
        </w:rPr>
        <w:t>DPO: Keep a copy of the original documentation and the redacted copy for your records.</w:t>
      </w:r>
    </w:p>
    <w:p w14:paraId="2167B984" w14:textId="77777777" w:rsidR="005B5257" w:rsidRPr="00BE3098" w:rsidRDefault="005B5257" w:rsidP="005B5257">
      <w:pPr>
        <w:pStyle w:val="ListParagraph"/>
        <w:ind w:left="1440"/>
        <w:rPr>
          <w:rFonts w:ascii="Arial" w:hAnsi="Arial" w:cs="Arial"/>
        </w:rPr>
      </w:pPr>
    </w:p>
    <w:p w14:paraId="2344C736" w14:textId="77777777" w:rsidR="005B5257" w:rsidRPr="00BE3098" w:rsidRDefault="005B5257" w:rsidP="005B5257">
      <w:pPr>
        <w:pStyle w:val="ListParagraph"/>
        <w:numPr>
          <w:ilvl w:val="1"/>
          <w:numId w:val="1"/>
        </w:numPr>
        <w:rPr>
          <w:rFonts w:ascii="Arial" w:hAnsi="Arial" w:cs="Arial"/>
        </w:rPr>
      </w:pPr>
      <w:r w:rsidRPr="00BE3098">
        <w:rPr>
          <w:rFonts w:ascii="Arial" w:hAnsi="Arial" w:cs="Arial"/>
        </w:rPr>
        <w:t>The final response to the Data Subject must also include the following:</w:t>
      </w:r>
    </w:p>
    <w:p w14:paraId="209B1652" w14:textId="77777777" w:rsidR="005B5257" w:rsidRPr="00480062" w:rsidRDefault="005B5257" w:rsidP="005B5257">
      <w:pPr>
        <w:pStyle w:val="ListParagraph"/>
        <w:numPr>
          <w:ilvl w:val="0"/>
          <w:numId w:val="2"/>
        </w:numPr>
        <w:ind w:left="2552" w:hanging="425"/>
        <w:rPr>
          <w:rFonts w:ascii="Arial" w:hAnsi="Arial" w:cs="Arial"/>
        </w:rPr>
      </w:pPr>
      <w:r w:rsidRPr="00480062">
        <w:rPr>
          <w:rFonts w:ascii="Arial" w:hAnsi="Arial" w:cs="Arial"/>
        </w:rPr>
        <w:t xml:space="preserve">the purposes of </w:t>
      </w:r>
      <w:r>
        <w:rPr>
          <w:rFonts w:ascii="Arial" w:hAnsi="Arial" w:cs="Arial"/>
        </w:rPr>
        <w:t>the</w:t>
      </w:r>
      <w:r w:rsidRPr="00480062">
        <w:rPr>
          <w:rFonts w:ascii="Arial" w:hAnsi="Arial" w:cs="Arial"/>
        </w:rPr>
        <w:t xml:space="preserve"> processing;</w:t>
      </w:r>
    </w:p>
    <w:p w14:paraId="78B40800" w14:textId="77777777" w:rsidR="005B5257" w:rsidRPr="00480062" w:rsidRDefault="005B5257" w:rsidP="005B5257">
      <w:pPr>
        <w:pStyle w:val="ListParagraph"/>
        <w:numPr>
          <w:ilvl w:val="0"/>
          <w:numId w:val="2"/>
        </w:numPr>
        <w:ind w:left="2552" w:hanging="425"/>
        <w:rPr>
          <w:rFonts w:ascii="Arial" w:hAnsi="Arial" w:cs="Arial"/>
        </w:rPr>
      </w:pPr>
      <w:r w:rsidRPr="00480062">
        <w:rPr>
          <w:rFonts w:ascii="Arial" w:hAnsi="Arial" w:cs="Arial"/>
        </w:rPr>
        <w:t>the categories of personal data concerned;</w:t>
      </w:r>
    </w:p>
    <w:p w14:paraId="2DA3DB64" w14:textId="77777777" w:rsidR="005B5257" w:rsidRPr="00480062" w:rsidRDefault="005B5257" w:rsidP="005B5257">
      <w:pPr>
        <w:pStyle w:val="ListParagraph"/>
        <w:numPr>
          <w:ilvl w:val="0"/>
          <w:numId w:val="2"/>
        </w:numPr>
        <w:ind w:left="2552" w:hanging="425"/>
        <w:rPr>
          <w:rFonts w:ascii="Arial" w:hAnsi="Arial" w:cs="Arial"/>
        </w:rPr>
      </w:pPr>
      <w:r w:rsidRPr="00480062">
        <w:rPr>
          <w:rFonts w:ascii="Arial" w:hAnsi="Arial" w:cs="Arial"/>
        </w:rPr>
        <w:t xml:space="preserve">the recipients or categories of recipient </w:t>
      </w:r>
      <w:r>
        <w:rPr>
          <w:rFonts w:ascii="Arial" w:hAnsi="Arial" w:cs="Arial"/>
        </w:rPr>
        <w:t>the College</w:t>
      </w:r>
      <w:r w:rsidRPr="00480062">
        <w:rPr>
          <w:rFonts w:ascii="Arial" w:hAnsi="Arial" w:cs="Arial"/>
        </w:rPr>
        <w:t xml:space="preserve"> disclose</w:t>
      </w:r>
      <w:r>
        <w:rPr>
          <w:rFonts w:ascii="Arial" w:hAnsi="Arial" w:cs="Arial"/>
        </w:rPr>
        <w:t>s</w:t>
      </w:r>
      <w:r w:rsidRPr="00480062">
        <w:rPr>
          <w:rFonts w:ascii="Arial" w:hAnsi="Arial" w:cs="Arial"/>
        </w:rPr>
        <w:t xml:space="preserve"> the personal data to;</w:t>
      </w:r>
    </w:p>
    <w:p w14:paraId="02245AAE" w14:textId="77777777" w:rsidR="005B5257" w:rsidRPr="00480062" w:rsidRDefault="005B5257" w:rsidP="005B5257">
      <w:pPr>
        <w:pStyle w:val="ListParagraph"/>
        <w:numPr>
          <w:ilvl w:val="0"/>
          <w:numId w:val="2"/>
        </w:numPr>
        <w:ind w:left="2552" w:hanging="425"/>
        <w:rPr>
          <w:rFonts w:ascii="Arial" w:hAnsi="Arial" w:cs="Arial"/>
        </w:rPr>
      </w:pPr>
      <w:r>
        <w:rPr>
          <w:rFonts w:ascii="Arial" w:hAnsi="Arial" w:cs="Arial"/>
        </w:rPr>
        <w:t>the</w:t>
      </w:r>
      <w:r w:rsidRPr="00480062">
        <w:rPr>
          <w:rFonts w:ascii="Arial" w:hAnsi="Arial" w:cs="Arial"/>
        </w:rPr>
        <w:t xml:space="preserve"> retention period for storing the personal data or, where this is not possible, </w:t>
      </w:r>
      <w:r>
        <w:rPr>
          <w:rFonts w:ascii="Arial" w:hAnsi="Arial" w:cs="Arial"/>
        </w:rPr>
        <w:t>the</w:t>
      </w:r>
      <w:r w:rsidRPr="00480062">
        <w:rPr>
          <w:rFonts w:ascii="Arial" w:hAnsi="Arial" w:cs="Arial"/>
        </w:rPr>
        <w:t xml:space="preserve"> criteria for determining how long you will store it;</w:t>
      </w:r>
    </w:p>
    <w:p w14:paraId="47B78666" w14:textId="77777777" w:rsidR="005B5257" w:rsidRPr="00480062" w:rsidRDefault="005B5257" w:rsidP="005B5257">
      <w:pPr>
        <w:pStyle w:val="ListParagraph"/>
        <w:numPr>
          <w:ilvl w:val="0"/>
          <w:numId w:val="2"/>
        </w:numPr>
        <w:ind w:left="2552" w:hanging="425"/>
        <w:rPr>
          <w:rFonts w:ascii="Arial" w:hAnsi="Arial" w:cs="Arial"/>
        </w:rPr>
      </w:pPr>
      <w:r w:rsidRPr="00480062">
        <w:rPr>
          <w:rFonts w:ascii="Arial" w:hAnsi="Arial" w:cs="Arial"/>
        </w:rPr>
        <w:t>the existence of the</w:t>
      </w:r>
      <w:r>
        <w:rPr>
          <w:rFonts w:ascii="Arial" w:hAnsi="Arial" w:cs="Arial"/>
        </w:rPr>
        <w:t xml:space="preserve"> data subject </w:t>
      </w:r>
      <w:r w:rsidRPr="00480062">
        <w:rPr>
          <w:rFonts w:ascii="Arial" w:hAnsi="Arial" w:cs="Arial"/>
        </w:rPr>
        <w:t>right to request rectification, erasure or restriction or to object to such processing;</w:t>
      </w:r>
    </w:p>
    <w:p w14:paraId="66ABD1F1" w14:textId="77777777" w:rsidR="005B5257" w:rsidRPr="00480062" w:rsidRDefault="005B5257" w:rsidP="005B5257">
      <w:pPr>
        <w:pStyle w:val="ListParagraph"/>
        <w:numPr>
          <w:ilvl w:val="0"/>
          <w:numId w:val="2"/>
        </w:numPr>
        <w:ind w:left="2552" w:hanging="425"/>
        <w:rPr>
          <w:rFonts w:ascii="Arial" w:hAnsi="Arial" w:cs="Arial"/>
        </w:rPr>
      </w:pPr>
      <w:r w:rsidRPr="00480062">
        <w:rPr>
          <w:rFonts w:ascii="Arial" w:hAnsi="Arial" w:cs="Arial"/>
        </w:rPr>
        <w:t>the right to lodge a complaint with the ICO or another supervisory authority</w:t>
      </w:r>
      <w:r>
        <w:rPr>
          <w:rFonts w:ascii="Arial" w:hAnsi="Arial" w:cs="Arial"/>
        </w:rPr>
        <w:t xml:space="preserve"> and the contact details</w:t>
      </w:r>
      <w:r w:rsidRPr="00480062">
        <w:rPr>
          <w:rFonts w:ascii="Arial" w:hAnsi="Arial" w:cs="Arial"/>
        </w:rPr>
        <w:t>;</w:t>
      </w:r>
    </w:p>
    <w:p w14:paraId="68A2080E" w14:textId="77777777" w:rsidR="005B5257" w:rsidRPr="00480062" w:rsidRDefault="005B5257" w:rsidP="005B5257">
      <w:pPr>
        <w:pStyle w:val="ListParagraph"/>
        <w:numPr>
          <w:ilvl w:val="0"/>
          <w:numId w:val="2"/>
        </w:numPr>
        <w:ind w:left="2552" w:hanging="425"/>
        <w:rPr>
          <w:rFonts w:ascii="Arial" w:hAnsi="Arial" w:cs="Arial"/>
        </w:rPr>
      </w:pPr>
      <w:r w:rsidRPr="00480062">
        <w:rPr>
          <w:rFonts w:ascii="Arial" w:hAnsi="Arial" w:cs="Arial"/>
        </w:rPr>
        <w:t>information about the source of the data, where it was not obtained directly from the individual;</w:t>
      </w:r>
    </w:p>
    <w:p w14:paraId="2B1BE471" w14:textId="77777777" w:rsidR="005B5257" w:rsidRPr="00480062" w:rsidRDefault="005B5257" w:rsidP="005B5257">
      <w:pPr>
        <w:pStyle w:val="ListParagraph"/>
        <w:numPr>
          <w:ilvl w:val="0"/>
          <w:numId w:val="2"/>
        </w:numPr>
        <w:ind w:left="2552" w:hanging="425"/>
        <w:rPr>
          <w:rFonts w:ascii="Arial" w:hAnsi="Arial" w:cs="Arial"/>
        </w:rPr>
      </w:pPr>
      <w:r w:rsidRPr="00480062">
        <w:rPr>
          <w:rFonts w:ascii="Arial" w:hAnsi="Arial" w:cs="Arial"/>
        </w:rPr>
        <w:lastRenderedPageBreak/>
        <w:t>the existence of automated decision-making (including profiling); and</w:t>
      </w:r>
    </w:p>
    <w:p w14:paraId="68179758" w14:textId="77777777" w:rsidR="005B5257" w:rsidRPr="00480062" w:rsidRDefault="005B5257" w:rsidP="005B5257">
      <w:pPr>
        <w:pStyle w:val="ListParagraph"/>
        <w:numPr>
          <w:ilvl w:val="0"/>
          <w:numId w:val="2"/>
        </w:numPr>
        <w:ind w:left="2552" w:hanging="425"/>
        <w:rPr>
          <w:rFonts w:ascii="Arial" w:hAnsi="Arial" w:cs="Arial"/>
        </w:rPr>
      </w:pPr>
      <w:r w:rsidRPr="00480062">
        <w:rPr>
          <w:rFonts w:ascii="Arial" w:hAnsi="Arial" w:cs="Arial"/>
        </w:rPr>
        <w:t xml:space="preserve">the safeguards </w:t>
      </w:r>
      <w:r>
        <w:rPr>
          <w:rFonts w:ascii="Arial" w:hAnsi="Arial" w:cs="Arial"/>
        </w:rPr>
        <w:t xml:space="preserve">the College </w:t>
      </w:r>
      <w:r w:rsidRPr="00480062">
        <w:rPr>
          <w:rFonts w:ascii="Arial" w:hAnsi="Arial" w:cs="Arial"/>
        </w:rPr>
        <w:t>provide</w:t>
      </w:r>
      <w:r>
        <w:rPr>
          <w:rFonts w:ascii="Arial" w:hAnsi="Arial" w:cs="Arial"/>
        </w:rPr>
        <w:t>s</w:t>
      </w:r>
      <w:r w:rsidRPr="00480062">
        <w:rPr>
          <w:rFonts w:ascii="Arial" w:hAnsi="Arial" w:cs="Arial"/>
        </w:rPr>
        <w:t xml:space="preserve"> if personal data </w:t>
      </w:r>
      <w:r>
        <w:rPr>
          <w:rFonts w:ascii="Arial" w:hAnsi="Arial" w:cs="Arial"/>
        </w:rPr>
        <w:t xml:space="preserve">is transferred </w:t>
      </w:r>
      <w:r w:rsidRPr="00480062">
        <w:rPr>
          <w:rFonts w:ascii="Arial" w:hAnsi="Arial" w:cs="Arial"/>
        </w:rPr>
        <w:t>to a third country or international organisation.</w:t>
      </w:r>
    </w:p>
    <w:p w14:paraId="6C15F211" w14:textId="77777777" w:rsidR="005B5257" w:rsidRDefault="005B5257" w:rsidP="005B5257">
      <w:pPr>
        <w:rPr>
          <w:rFonts w:ascii="Arial" w:hAnsi="Arial" w:cs="Arial"/>
        </w:rPr>
      </w:pPr>
    </w:p>
    <w:p w14:paraId="20F473FC" w14:textId="77777777" w:rsidR="005B5257" w:rsidRDefault="005B5257" w:rsidP="005B5257">
      <w:pPr>
        <w:pStyle w:val="Heading1"/>
        <w:numPr>
          <w:ilvl w:val="0"/>
          <w:numId w:val="1"/>
        </w:numPr>
      </w:pPr>
      <w:bookmarkStart w:id="3" w:name="_Toc517874069"/>
      <w:r w:rsidRPr="005B7B93">
        <w:t>Refusing a request</w:t>
      </w:r>
      <w:bookmarkEnd w:id="3"/>
    </w:p>
    <w:p w14:paraId="5D123D1F" w14:textId="77777777" w:rsidR="005B5257" w:rsidRDefault="005B5257" w:rsidP="005B5257">
      <w:pPr>
        <w:pStyle w:val="ListParagraph"/>
        <w:ind w:left="1440"/>
        <w:rPr>
          <w:rFonts w:ascii="Arial" w:hAnsi="Arial" w:cs="Arial"/>
        </w:rPr>
      </w:pPr>
    </w:p>
    <w:p w14:paraId="1FBFBF68" w14:textId="04C2BFFB" w:rsidR="005B5257" w:rsidRPr="00B4001F" w:rsidRDefault="005B5257" w:rsidP="005B5257">
      <w:pPr>
        <w:pStyle w:val="ListParagraph"/>
        <w:numPr>
          <w:ilvl w:val="1"/>
          <w:numId w:val="1"/>
        </w:numPr>
        <w:rPr>
          <w:rFonts w:ascii="Arial" w:hAnsi="Arial" w:cs="Arial"/>
        </w:rPr>
      </w:pPr>
      <w:r w:rsidRPr="00BE3098">
        <w:rPr>
          <w:rFonts w:ascii="Arial" w:hAnsi="Arial" w:cs="Arial"/>
        </w:rPr>
        <w:t xml:space="preserve">DPO: You can refuse to comply with a request only if it is manifestly unreasonable or excessive taking into account whether the request is repetitive in nature. If this is the </w:t>
      </w:r>
      <w:r w:rsidR="00972DBD" w:rsidRPr="00BE3098">
        <w:rPr>
          <w:rFonts w:ascii="Arial" w:hAnsi="Arial" w:cs="Arial"/>
        </w:rPr>
        <w:t>case,</w:t>
      </w:r>
      <w:r w:rsidRPr="00BE3098">
        <w:rPr>
          <w:rFonts w:ascii="Arial" w:hAnsi="Arial" w:cs="Arial"/>
        </w:rPr>
        <w:t xml:space="preserve"> you can either charge a reasonable fee or refuse to deal with the request. If you want to charge for the request is should be based on administrative costs and you must inform the individual quickly.</w:t>
      </w:r>
    </w:p>
    <w:p w14:paraId="1A1EB6E6" w14:textId="77777777" w:rsidR="005B5257" w:rsidRPr="00BE3098" w:rsidRDefault="005B5257" w:rsidP="005B5257">
      <w:pPr>
        <w:pStyle w:val="ListParagraph"/>
        <w:ind w:left="1440"/>
        <w:rPr>
          <w:rFonts w:ascii="Arial" w:hAnsi="Arial" w:cs="Arial"/>
        </w:rPr>
      </w:pPr>
    </w:p>
    <w:p w14:paraId="275B5F49" w14:textId="77777777" w:rsidR="005B5257" w:rsidRDefault="005B5257" w:rsidP="005B5257">
      <w:pPr>
        <w:pStyle w:val="ListParagraph"/>
        <w:ind w:left="1440"/>
        <w:rPr>
          <w:rFonts w:ascii="Arial" w:hAnsi="Arial" w:cs="Arial"/>
        </w:rPr>
      </w:pPr>
      <w:r w:rsidRPr="00BE3098">
        <w:rPr>
          <w:rFonts w:ascii="Arial" w:hAnsi="Arial" w:cs="Arial"/>
        </w:rPr>
        <w:t>You must inform the individual without undue delay and within one month of receipt of the request.</w:t>
      </w:r>
    </w:p>
    <w:p w14:paraId="7763432A" w14:textId="77777777" w:rsidR="005B5257" w:rsidRPr="00BE3098" w:rsidRDefault="005B5257" w:rsidP="005B5257">
      <w:pPr>
        <w:pStyle w:val="ListParagraph"/>
        <w:ind w:left="1440"/>
        <w:rPr>
          <w:rFonts w:ascii="Arial" w:hAnsi="Arial" w:cs="Arial"/>
        </w:rPr>
      </w:pPr>
      <w:r w:rsidRPr="00BE3098">
        <w:rPr>
          <w:rFonts w:ascii="Arial" w:hAnsi="Arial" w:cs="Arial"/>
        </w:rPr>
        <w:t xml:space="preserve">                              </w:t>
      </w:r>
    </w:p>
    <w:p w14:paraId="3614A5AF" w14:textId="77777777" w:rsidR="005B5257" w:rsidRPr="00BE3098" w:rsidRDefault="005B5257" w:rsidP="005B5257">
      <w:pPr>
        <w:pStyle w:val="ListParagraph"/>
        <w:ind w:left="1430"/>
        <w:rPr>
          <w:rFonts w:ascii="Arial" w:hAnsi="Arial" w:cs="Arial"/>
        </w:rPr>
      </w:pPr>
      <w:r w:rsidRPr="00BE3098">
        <w:rPr>
          <w:rFonts w:ascii="Arial" w:hAnsi="Arial" w:cs="Arial"/>
        </w:rPr>
        <w:t>You should explain to the data subject:</w:t>
      </w:r>
    </w:p>
    <w:p w14:paraId="5124F521" w14:textId="77777777" w:rsidR="005B5257" w:rsidRPr="00D13259" w:rsidRDefault="005B5257" w:rsidP="005B5257">
      <w:pPr>
        <w:pStyle w:val="ListParagraph"/>
        <w:numPr>
          <w:ilvl w:val="0"/>
          <w:numId w:val="3"/>
        </w:numPr>
        <w:ind w:left="2552" w:hanging="425"/>
        <w:rPr>
          <w:rFonts w:ascii="Arial" w:hAnsi="Arial" w:cs="Arial"/>
        </w:rPr>
      </w:pPr>
      <w:r w:rsidRPr="00D13259">
        <w:rPr>
          <w:rFonts w:ascii="Arial" w:hAnsi="Arial" w:cs="Arial"/>
        </w:rPr>
        <w:t>the reasons you are not taking action;</w:t>
      </w:r>
    </w:p>
    <w:p w14:paraId="11DCC291" w14:textId="77777777" w:rsidR="005B5257" w:rsidRPr="00D13259" w:rsidRDefault="005B5257" w:rsidP="005B5257">
      <w:pPr>
        <w:pStyle w:val="ListParagraph"/>
        <w:numPr>
          <w:ilvl w:val="0"/>
          <w:numId w:val="3"/>
        </w:numPr>
        <w:ind w:left="2552" w:hanging="425"/>
        <w:rPr>
          <w:rFonts w:ascii="Arial" w:hAnsi="Arial" w:cs="Arial"/>
        </w:rPr>
      </w:pPr>
      <w:r w:rsidRPr="00D13259">
        <w:rPr>
          <w:rFonts w:ascii="Arial" w:hAnsi="Arial" w:cs="Arial"/>
        </w:rPr>
        <w:t>their right to make a complaint to the ICO or another supervisory authority; and</w:t>
      </w:r>
    </w:p>
    <w:p w14:paraId="5D20E467" w14:textId="77777777" w:rsidR="005B5257" w:rsidRPr="00D13259" w:rsidRDefault="005B5257" w:rsidP="005B5257">
      <w:pPr>
        <w:pStyle w:val="ListParagraph"/>
        <w:numPr>
          <w:ilvl w:val="0"/>
          <w:numId w:val="3"/>
        </w:numPr>
        <w:ind w:left="2552" w:hanging="425"/>
        <w:rPr>
          <w:rFonts w:ascii="Arial" w:hAnsi="Arial" w:cs="Arial"/>
        </w:rPr>
      </w:pPr>
      <w:r w:rsidRPr="00D13259">
        <w:rPr>
          <w:rFonts w:ascii="Arial" w:hAnsi="Arial" w:cs="Arial"/>
        </w:rPr>
        <w:t>their ability to seek to enforce this right through a judicial remedy.</w:t>
      </w:r>
    </w:p>
    <w:p w14:paraId="51E7384E" w14:textId="77777777" w:rsidR="005B5257" w:rsidRDefault="005B5257" w:rsidP="005B5257">
      <w:pPr>
        <w:pStyle w:val="ListParagraph"/>
        <w:ind w:left="1430"/>
        <w:rPr>
          <w:rFonts w:ascii="Arial" w:hAnsi="Arial" w:cs="Arial"/>
        </w:rPr>
      </w:pPr>
    </w:p>
    <w:p w14:paraId="2E67EFF7" w14:textId="77777777" w:rsidR="005B5257" w:rsidRPr="00BE3098" w:rsidRDefault="005B5257" w:rsidP="005B5257">
      <w:pPr>
        <w:pStyle w:val="ListParagraph"/>
        <w:ind w:left="1430"/>
        <w:rPr>
          <w:rFonts w:ascii="Arial" w:hAnsi="Arial" w:cs="Arial"/>
        </w:rPr>
      </w:pPr>
      <w:r w:rsidRPr="00BE3098">
        <w:rPr>
          <w:rFonts w:ascii="Arial" w:hAnsi="Arial" w:cs="Arial"/>
        </w:rPr>
        <w:t>You should also provide this information if you request a reasonable fee or need additional information to identify the individual.</w:t>
      </w:r>
    </w:p>
    <w:p w14:paraId="646D9239" w14:textId="77777777" w:rsidR="005B5257" w:rsidRDefault="005B5257" w:rsidP="005B5257">
      <w:pPr>
        <w:rPr>
          <w:rFonts w:ascii="Arial" w:hAnsi="Arial" w:cs="Arial"/>
        </w:rPr>
      </w:pPr>
    </w:p>
    <w:p w14:paraId="5A8F7716" w14:textId="77777777" w:rsidR="005B5257" w:rsidRDefault="005B5257" w:rsidP="005B5257">
      <w:pPr>
        <w:rPr>
          <w:rFonts w:ascii="Arial" w:hAnsi="Arial" w:cs="Arial"/>
        </w:rPr>
      </w:pPr>
    </w:p>
    <w:p w14:paraId="4CD873CA" w14:textId="77777777" w:rsidR="005B5257" w:rsidRDefault="005B5257" w:rsidP="005B5257">
      <w:pPr>
        <w:rPr>
          <w:rFonts w:ascii="Arial" w:hAnsi="Arial" w:cs="Arial"/>
        </w:rPr>
      </w:pPr>
    </w:p>
    <w:p w14:paraId="26DEDC55" w14:textId="77777777" w:rsidR="005B5257" w:rsidRDefault="005B5257" w:rsidP="005B5257">
      <w:pPr>
        <w:rPr>
          <w:rFonts w:ascii="Arial" w:hAnsi="Arial" w:cs="Arial"/>
        </w:rPr>
      </w:pPr>
    </w:p>
    <w:p w14:paraId="4EB77B73" w14:textId="77777777" w:rsidR="005B5257" w:rsidRDefault="005B5257" w:rsidP="005B5257">
      <w:pPr>
        <w:rPr>
          <w:rFonts w:ascii="Arial" w:hAnsi="Arial" w:cs="Arial"/>
        </w:rPr>
      </w:pPr>
    </w:p>
    <w:p w14:paraId="7007CB0F" w14:textId="77777777" w:rsidR="005B5257" w:rsidRDefault="005B5257" w:rsidP="005B5257">
      <w:pPr>
        <w:rPr>
          <w:rFonts w:ascii="Arial" w:hAnsi="Arial" w:cs="Arial"/>
        </w:rPr>
      </w:pPr>
    </w:p>
    <w:p w14:paraId="7605E7F2" w14:textId="77777777" w:rsidR="005B5257" w:rsidRDefault="005B5257" w:rsidP="005B5257">
      <w:pPr>
        <w:rPr>
          <w:rFonts w:ascii="Arial" w:hAnsi="Arial" w:cs="Arial"/>
        </w:rPr>
      </w:pPr>
    </w:p>
    <w:p w14:paraId="5BA02586" w14:textId="77777777" w:rsidR="005B5257" w:rsidRDefault="005B5257" w:rsidP="005B5257">
      <w:pPr>
        <w:rPr>
          <w:rFonts w:ascii="Arial" w:hAnsi="Arial" w:cs="Arial"/>
        </w:rPr>
      </w:pPr>
    </w:p>
    <w:p w14:paraId="29CC7433" w14:textId="77777777" w:rsidR="005B5257" w:rsidRDefault="005B5257" w:rsidP="005B5257">
      <w:pPr>
        <w:rPr>
          <w:rFonts w:ascii="Arial" w:hAnsi="Arial" w:cs="Arial"/>
        </w:rPr>
      </w:pPr>
    </w:p>
    <w:p w14:paraId="23929F4C" w14:textId="77777777" w:rsidR="005B5257" w:rsidRDefault="005B5257" w:rsidP="005B5257">
      <w:pPr>
        <w:rPr>
          <w:rFonts w:ascii="Arial" w:hAnsi="Arial" w:cs="Arial"/>
        </w:rPr>
      </w:pPr>
    </w:p>
    <w:p w14:paraId="4AF5E71F" w14:textId="77777777" w:rsidR="005B5257" w:rsidRDefault="005B5257" w:rsidP="005B5257">
      <w:pPr>
        <w:rPr>
          <w:rFonts w:ascii="Arial" w:hAnsi="Arial" w:cs="Arial"/>
        </w:rPr>
      </w:pPr>
    </w:p>
    <w:p w14:paraId="56B07929" w14:textId="77777777" w:rsidR="005B5257" w:rsidRDefault="005B5257" w:rsidP="005B5257">
      <w:pPr>
        <w:rPr>
          <w:rFonts w:ascii="Arial" w:hAnsi="Arial" w:cs="Arial"/>
        </w:rPr>
      </w:pPr>
    </w:p>
    <w:p w14:paraId="4B24FF1F" w14:textId="77777777" w:rsidR="005B5257" w:rsidRDefault="005B5257" w:rsidP="005B5257">
      <w:pPr>
        <w:rPr>
          <w:rFonts w:ascii="Arial" w:hAnsi="Arial" w:cs="Arial"/>
        </w:rPr>
      </w:pPr>
    </w:p>
    <w:p w14:paraId="655C314F" w14:textId="77777777" w:rsidR="005B5257" w:rsidRDefault="005B5257" w:rsidP="005B5257">
      <w:pPr>
        <w:rPr>
          <w:rFonts w:ascii="Arial" w:hAnsi="Arial" w:cs="Arial"/>
        </w:rPr>
      </w:pPr>
    </w:p>
    <w:p w14:paraId="1CDC96DE" w14:textId="77777777" w:rsidR="005B5257" w:rsidRDefault="005B5257" w:rsidP="005B5257">
      <w:pPr>
        <w:rPr>
          <w:rFonts w:ascii="Arial" w:hAnsi="Arial" w:cs="Arial"/>
        </w:rPr>
      </w:pPr>
    </w:p>
    <w:p w14:paraId="55947D17" w14:textId="77777777" w:rsidR="005B5257" w:rsidRDefault="005B5257" w:rsidP="005B5257">
      <w:pPr>
        <w:rPr>
          <w:rFonts w:ascii="Arial" w:hAnsi="Arial" w:cs="Arial"/>
        </w:rPr>
      </w:pPr>
    </w:p>
    <w:p w14:paraId="3C8FCF45" w14:textId="77777777" w:rsidR="005B5257" w:rsidRDefault="005B5257" w:rsidP="005B5257">
      <w:pPr>
        <w:rPr>
          <w:rFonts w:ascii="Arial" w:hAnsi="Arial" w:cs="Arial"/>
        </w:rPr>
      </w:pPr>
    </w:p>
    <w:p w14:paraId="740F63D4" w14:textId="77777777" w:rsidR="005B5257" w:rsidRDefault="005B5257" w:rsidP="005B5257">
      <w:pPr>
        <w:rPr>
          <w:rFonts w:ascii="Arial" w:hAnsi="Arial" w:cs="Arial"/>
        </w:rPr>
      </w:pPr>
    </w:p>
    <w:p w14:paraId="0D75AD16" w14:textId="77777777" w:rsidR="005B5257" w:rsidRDefault="005B5257" w:rsidP="005B5257">
      <w:pPr>
        <w:rPr>
          <w:rFonts w:ascii="Arial" w:hAnsi="Arial" w:cs="Arial"/>
        </w:rPr>
      </w:pPr>
    </w:p>
    <w:p w14:paraId="767DDC36" w14:textId="77777777" w:rsidR="005B5257" w:rsidRDefault="005B5257" w:rsidP="005B5257">
      <w:pPr>
        <w:rPr>
          <w:rFonts w:ascii="Arial" w:hAnsi="Arial" w:cs="Arial"/>
        </w:rPr>
      </w:pPr>
    </w:p>
    <w:p w14:paraId="5575FECC" w14:textId="77777777" w:rsidR="005B5257" w:rsidRDefault="005B5257" w:rsidP="005B5257">
      <w:pPr>
        <w:rPr>
          <w:rFonts w:ascii="Arial" w:hAnsi="Arial" w:cs="Arial"/>
        </w:rPr>
      </w:pPr>
    </w:p>
    <w:p w14:paraId="2ABCC9A1" w14:textId="77777777" w:rsidR="005B5257" w:rsidRDefault="005B5257" w:rsidP="005B5257">
      <w:pPr>
        <w:rPr>
          <w:rFonts w:ascii="Arial" w:hAnsi="Arial" w:cs="Arial"/>
        </w:rPr>
      </w:pPr>
    </w:p>
    <w:p w14:paraId="278FE016" w14:textId="77777777" w:rsidR="005B5257" w:rsidRDefault="005B5257" w:rsidP="005B5257">
      <w:pPr>
        <w:rPr>
          <w:rFonts w:ascii="Arial" w:hAnsi="Arial" w:cs="Arial"/>
        </w:rPr>
      </w:pPr>
    </w:p>
    <w:p w14:paraId="5594611E" w14:textId="77777777" w:rsidR="005B5257" w:rsidRDefault="005B5257" w:rsidP="005B5257">
      <w:pPr>
        <w:rPr>
          <w:rFonts w:ascii="Arial" w:hAnsi="Arial" w:cs="Arial"/>
        </w:rPr>
      </w:pPr>
    </w:p>
    <w:p w14:paraId="385E8D6C" w14:textId="77777777" w:rsidR="005B5257" w:rsidRDefault="005B5257" w:rsidP="005B5257">
      <w:pPr>
        <w:rPr>
          <w:rFonts w:ascii="Arial" w:hAnsi="Arial" w:cs="Arial"/>
        </w:rPr>
      </w:pPr>
    </w:p>
    <w:p w14:paraId="1E6433B1" w14:textId="77777777" w:rsidR="005B5257" w:rsidRPr="00B4001F" w:rsidRDefault="005B5257" w:rsidP="005B5257">
      <w:pPr>
        <w:pStyle w:val="Heading1"/>
      </w:pPr>
      <w:bookmarkStart w:id="4" w:name="_Toc517874070"/>
      <w:r>
        <w:lastRenderedPageBreak/>
        <w:t>Annex 1:</w:t>
      </w:r>
      <w:r>
        <w:tab/>
      </w:r>
      <w:r w:rsidRPr="00B4001F">
        <w:t>Subject Access Request Flow Chart</w:t>
      </w:r>
      <w:bookmarkEnd w:id="4"/>
    </w:p>
    <w:p w14:paraId="051FBD69" w14:textId="77777777" w:rsidR="005B5257" w:rsidRDefault="005B5257" w:rsidP="005B5257">
      <w:pP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6D1399D5" wp14:editId="24016CBA">
                <wp:simplePos x="0" y="0"/>
                <wp:positionH relativeFrom="margin">
                  <wp:posOffset>2809876</wp:posOffset>
                </wp:positionH>
                <wp:positionV relativeFrom="paragraph">
                  <wp:posOffset>4591050</wp:posOffset>
                </wp:positionV>
                <wp:extent cx="0" cy="219075"/>
                <wp:effectExtent l="0" t="0" r="38100" b="28575"/>
                <wp:wrapNone/>
                <wp:docPr id="3" name="Straight Connector 3"/>
                <wp:cNvGraphicFramePr/>
                <a:graphic xmlns:a="http://schemas.openxmlformats.org/drawingml/2006/main">
                  <a:graphicData uri="http://schemas.microsoft.com/office/word/2010/wordprocessingShape">
                    <wps:wsp>
                      <wps:cNvCnPr/>
                      <wps:spPr>
                        <a:xfrm>
                          <a:off x="0" y="0"/>
                          <a:ext cx="0" cy="21907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2F78D4"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25pt,361.5pt" to="221.25pt,3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" strokecolor="#4472c4" strokeweight=".5pt">
                <v:stroke joinstyle="miter"/>
                <w10:wrap anchorx="margin"/>
              </v:lin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65B4E838" wp14:editId="683DA593">
                <wp:simplePos x="0" y="0"/>
                <wp:positionH relativeFrom="margin">
                  <wp:posOffset>2847975</wp:posOffset>
                </wp:positionH>
                <wp:positionV relativeFrom="paragraph">
                  <wp:posOffset>3238501</wp:posOffset>
                </wp:positionV>
                <wp:extent cx="0" cy="209550"/>
                <wp:effectExtent l="0" t="0" r="38100" b="19050"/>
                <wp:wrapNone/>
                <wp:docPr id="2" name="Straight Connector 2"/>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479F2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4.25pt,255pt" to="224.2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" strokecolor="#4472c4 [3204]" strokeweight=".5pt">
                <v:stroke joinstyle="miter"/>
                <w10:wrap anchorx="margin"/>
              </v:line>
            </w:pict>
          </mc:Fallback>
        </mc:AlternateContent>
      </w:r>
      <w:r>
        <w:rPr>
          <w:rFonts w:ascii="Arial" w:hAnsi="Arial" w:cs="Arial"/>
          <w:noProof/>
        </w:rPr>
        <w:drawing>
          <wp:inline distT="0" distB="0" distL="0" distR="0" wp14:anchorId="2005F490" wp14:editId="1F83EAF7">
            <wp:extent cx="5629275" cy="6486525"/>
            <wp:effectExtent l="0" t="0" r="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DB209C9" w14:textId="77777777" w:rsidR="005B5257" w:rsidRDefault="005B5257" w:rsidP="005B5257">
      <w:pPr>
        <w:rPr>
          <w:rFonts w:ascii="Arial" w:hAnsi="Arial" w:cs="Arial"/>
        </w:rPr>
      </w:pPr>
    </w:p>
    <w:p w14:paraId="222E370B" w14:textId="77777777" w:rsidR="005B5257" w:rsidRDefault="005B5257" w:rsidP="005B5257">
      <w:pPr>
        <w:rPr>
          <w:rFonts w:ascii="Arial" w:hAnsi="Arial" w:cs="Arial"/>
        </w:rPr>
      </w:pPr>
    </w:p>
    <w:p w14:paraId="62025E5C" w14:textId="77777777" w:rsidR="005B5257" w:rsidRDefault="005B5257" w:rsidP="005B5257">
      <w:pPr>
        <w:rPr>
          <w:rFonts w:ascii="Arial" w:hAnsi="Arial" w:cs="Arial"/>
        </w:rPr>
      </w:pPr>
    </w:p>
    <w:p w14:paraId="0FEAE690" w14:textId="77777777" w:rsidR="005B5257" w:rsidRDefault="005B5257" w:rsidP="005B5257">
      <w:pPr>
        <w:rPr>
          <w:rFonts w:ascii="Arial" w:hAnsi="Arial" w:cs="Arial"/>
        </w:rPr>
      </w:pPr>
    </w:p>
    <w:p w14:paraId="419BCE72" w14:textId="77777777" w:rsidR="005B5257" w:rsidRDefault="005B5257" w:rsidP="005B5257">
      <w:pPr>
        <w:rPr>
          <w:rFonts w:ascii="Arial" w:hAnsi="Arial" w:cs="Arial"/>
        </w:rPr>
      </w:pPr>
    </w:p>
    <w:p w14:paraId="114BC4BB" w14:textId="77777777" w:rsidR="005B5257" w:rsidRDefault="005B5257" w:rsidP="005B5257">
      <w:pPr>
        <w:rPr>
          <w:rFonts w:ascii="Arial" w:hAnsi="Arial" w:cs="Arial"/>
        </w:rPr>
      </w:pPr>
    </w:p>
    <w:p w14:paraId="22C70131" w14:textId="77777777" w:rsidR="005B5257" w:rsidRDefault="005B5257" w:rsidP="005B5257">
      <w:pPr>
        <w:rPr>
          <w:rFonts w:ascii="Arial" w:hAnsi="Arial" w:cs="Arial"/>
        </w:rPr>
      </w:pPr>
    </w:p>
    <w:p w14:paraId="478584AD" w14:textId="77777777" w:rsidR="005B5257" w:rsidRPr="005B7B93" w:rsidRDefault="005B5257" w:rsidP="005B5257">
      <w:pPr>
        <w:pStyle w:val="Heading1"/>
      </w:pPr>
      <w:bookmarkStart w:id="5" w:name="_Toc517874071"/>
      <w:r>
        <w:lastRenderedPageBreak/>
        <w:t>Annex 2</w:t>
      </w:r>
      <w:r>
        <w:tab/>
      </w:r>
      <w:r w:rsidRPr="005B7B93">
        <w:t>Example Acknowledgement letter text</w:t>
      </w:r>
      <w:bookmarkEnd w:id="5"/>
    </w:p>
    <w:p w14:paraId="683FAC73" w14:textId="77777777" w:rsidR="005B5257" w:rsidRDefault="005B5257" w:rsidP="005B5257">
      <w:pPr>
        <w:rPr>
          <w:rFonts w:ascii="Arial" w:hAnsi="Arial" w:cs="Arial"/>
        </w:rPr>
      </w:pPr>
    </w:p>
    <w:p w14:paraId="6DC79C2E" w14:textId="77777777" w:rsidR="005B5257" w:rsidRDefault="005B5257" w:rsidP="005B5257">
      <w:pPr>
        <w:rPr>
          <w:rFonts w:ascii="Arial" w:hAnsi="Arial" w:cs="Arial"/>
        </w:rPr>
      </w:pPr>
      <w:r>
        <w:rPr>
          <w:rFonts w:ascii="Arial" w:hAnsi="Arial" w:cs="Arial"/>
        </w:rPr>
        <w:t>Dear [</w:t>
      </w:r>
      <w:r w:rsidRPr="005B7B93">
        <w:rPr>
          <w:rFonts w:ascii="Arial" w:hAnsi="Arial" w:cs="Arial"/>
          <w:b/>
        </w:rPr>
        <w:t>insert name of applicant]</w:t>
      </w:r>
    </w:p>
    <w:p w14:paraId="1DBF79D6" w14:textId="77777777" w:rsidR="005B5257" w:rsidRDefault="005B5257" w:rsidP="005B5257">
      <w:pPr>
        <w:rPr>
          <w:rFonts w:ascii="Arial" w:hAnsi="Arial" w:cs="Arial"/>
        </w:rPr>
      </w:pPr>
    </w:p>
    <w:p w14:paraId="55B1DA96" w14:textId="77777777" w:rsidR="005B5257" w:rsidRDefault="005B5257" w:rsidP="005B5257">
      <w:pPr>
        <w:rPr>
          <w:rFonts w:ascii="Arial" w:hAnsi="Arial" w:cs="Arial"/>
          <w:b/>
        </w:rPr>
      </w:pPr>
      <w:r>
        <w:rPr>
          <w:rFonts w:ascii="Arial" w:hAnsi="Arial" w:cs="Arial"/>
          <w:b/>
        </w:rPr>
        <w:t>Re: give reference that relates to request</w:t>
      </w:r>
    </w:p>
    <w:p w14:paraId="231B9026" w14:textId="77777777" w:rsidR="005B5257" w:rsidRDefault="005B5257" w:rsidP="005B5257">
      <w:pPr>
        <w:rPr>
          <w:rFonts w:ascii="Arial" w:hAnsi="Arial" w:cs="Arial"/>
          <w:b/>
        </w:rPr>
      </w:pPr>
    </w:p>
    <w:p w14:paraId="7375CB9B" w14:textId="77777777" w:rsidR="005B5257" w:rsidRDefault="005B5257" w:rsidP="005B5257">
      <w:pPr>
        <w:jc w:val="both"/>
        <w:rPr>
          <w:rFonts w:ascii="Arial" w:hAnsi="Arial" w:cs="Arial"/>
        </w:rPr>
      </w:pPr>
      <w:r>
        <w:rPr>
          <w:rFonts w:ascii="Arial" w:hAnsi="Arial" w:cs="Arial"/>
        </w:rPr>
        <w:t>I write in response to your recent letter/email/phone call of the [insert date] in which you requested the following:</w:t>
      </w:r>
    </w:p>
    <w:p w14:paraId="0910F64B" w14:textId="77777777" w:rsidR="005B5257" w:rsidRDefault="005B5257" w:rsidP="005B5257">
      <w:pPr>
        <w:jc w:val="both"/>
        <w:rPr>
          <w:rFonts w:ascii="Arial" w:hAnsi="Arial" w:cs="Arial"/>
        </w:rPr>
      </w:pPr>
      <w:r>
        <w:rPr>
          <w:rFonts w:ascii="Arial" w:hAnsi="Arial" w:cs="Arial"/>
        </w:rPr>
        <w:t>[</w:t>
      </w:r>
      <w:r w:rsidRPr="00BE3098">
        <w:rPr>
          <w:rFonts w:ascii="Arial" w:hAnsi="Arial" w:cs="Arial"/>
          <w:b/>
        </w:rPr>
        <w:t>include clear summary of the request made by the applicant</w:t>
      </w:r>
      <w:r>
        <w:rPr>
          <w:rFonts w:ascii="Arial" w:hAnsi="Arial" w:cs="Arial"/>
        </w:rPr>
        <w:t>]</w:t>
      </w:r>
    </w:p>
    <w:p w14:paraId="6AC54DD2" w14:textId="70C23E9A" w:rsidR="005B5257" w:rsidRDefault="005B5257" w:rsidP="005B5257">
      <w:pPr>
        <w:jc w:val="both"/>
        <w:rPr>
          <w:rFonts w:ascii="Arial" w:hAnsi="Arial" w:cs="Arial"/>
        </w:rPr>
      </w:pPr>
      <w:r>
        <w:rPr>
          <w:rFonts w:ascii="Arial" w:hAnsi="Arial" w:cs="Arial"/>
        </w:rPr>
        <w:t xml:space="preserve">If the above does not reflect your </w:t>
      </w:r>
      <w:r w:rsidR="00972DBD">
        <w:rPr>
          <w:rFonts w:ascii="Arial" w:hAnsi="Arial" w:cs="Arial"/>
        </w:rPr>
        <w:t>request,</w:t>
      </w:r>
      <w:r>
        <w:rPr>
          <w:rFonts w:ascii="Arial" w:hAnsi="Arial" w:cs="Arial"/>
        </w:rPr>
        <w:t xml:space="preserve"> please contact me using the above details.</w:t>
      </w:r>
    </w:p>
    <w:p w14:paraId="2E47626F" w14:textId="77777777" w:rsidR="005B5257" w:rsidRDefault="005B5257" w:rsidP="005B5257">
      <w:pPr>
        <w:jc w:val="both"/>
        <w:rPr>
          <w:rFonts w:ascii="Arial" w:hAnsi="Arial" w:cs="Arial"/>
          <w:b/>
        </w:rPr>
      </w:pPr>
      <w:r>
        <w:rPr>
          <w:rFonts w:ascii="Arial" w:hAnsi="Arial" w:cs="Arial"/>
          <w:b/>
        </w:rPr>
        <w:t>Or</w:t>
      </w:r>
    </w:p>
    <w:p w14:paraId="0397FA98" w14:textId="77777777" w:rsidR="005B5257" w:rsidRDefault="005B5257" w:rsidP="005B5257">
      <w:pPr>
        <w:jc w:val="both"/>
        <w:rPr>
          <w:rFonts w:ascii="Arial" w:hAnsi="Arial" w:cs="Arial"/>
        </w:rPr>
      </w:pPr>
      <w:r>
        <w:rPr>
          <w:rFonts w:ascii="Arial" w:hAnsi="Arial" w:cs="Arial"/>
        </w:rPr>
        <w:t>We have been unable immediately process your request with the information you have provided and would ask that you now provide the following as clarification:</w:t>
      </w:r>
    </w:p>
    <w:p w14:paraId="78754A85" w14:textId="77777777" w:rsidR="005B5257" w:rsidRDefault="005B5257" w:rsidP="005B5257">
      <w:pPr>
        <w:jc w:val="both"/>
        <w:rPr>
          <w:rFonts w:ascii="Arial" w:hAnsi="Arial" w:cs="Arial"/>
        </w:rPr>
      </w:pPr>
      <w:r w:rsidRPr="00BE3098">
        <w:rPr>
          <w:rFonts w:ascii="Arial" w:hAnsi="Arial" w:cs="Arial"/>
          <w:b/>
        </w:rPr>
        <w:t>[insert clarification question/s</w:t>
      </w:r>
      <w:r>
        <w:rPr>
          <w:rFonts w:ascii="Arial" w:hAnsi="Arial" w:cs="Arial"/>
        </w:rPr>
        <w:t>]</w:t>
      </w:r>
    </w:p>
    <w:p w14:paraId="46B8BE16" w14:textId="77777777" w:rsidR="005B5257" w:rsidRPr="00BE3098" w:rsidRDefault="005B5257" w:rsidP="005B5257">
      <w:pPr>
        <w:jc w:val="both"/>
        <w:rPr>
          <w:rFonts w:ascii="Arial" w:hAnsi="Arial" w:cs="Arial"/>
          <w:b/>
        </w:rPr>
      </w:pPr>
    </w:p>
    <w:p w14:paraId="38612FE1" w14:textId="77777777" w:rsidR="005B5257" w:rsidRDefault="005B5257" w:rsidP="005B5257">
      <w:pPr>
        <w:jc w:val="both"/>
        <w:rPr>
          <w:rFonts w:ascii="Arial" w:hAnsi="Arial" w:cs="Arial"/>
        </w:rPr>
      </w:pPr>
      <w:r>
        <w:rPr>
          <w:rFonts w:ascii="Arial" w:hAnsi="Arial" w:cs="Arial"/>
        </w:rPr>
        <w:t>The Royal College of Psychiatrists takes the security of your personal data seriously and as such is required to obtain proof of identity before responding. [</w:t>
      </w:r>
      <w:r w:rsidRPr="00BE3098">
        <w:rPr>
          <w:rFonts w:ascii="Arial" w:hAnsi="Arial" w:cs="Arial"/>
          <w:b/>
        </w:rPr>
        <w:t>use one of the following 2 paragraphs</w:t>
      </w:r>
      <w:r>
        <w:rPr>
          <w:rFonts w:ascii="Arial" w:hAnsi="Arial" w:cs="Arial"/>
        </w:rPr>
        <w:t>]</w:t>
      </w:r>
    </w:p>
    <w:p w14:paraId="03769512" w14:textId="77777777" w:rsidR="005B5257" w:rsidRPr="00BE3098" w:rsidRDefault="005B5257" w:rsidP="005B5257">
      <w:pPr>
        <w:jc w:val="both"/>
        <w:rPr>
          <w:rFonts w:ascii="Arial" w:hAnsi="Arial" w:cs="Arial"/>
        </w:rPr>
      </w:pPr>
      <w:r w:rsidRPr="000F175C">
        <w:rPr>
          <w:rFonts w:ascii="Arial" w:hAnsi="Arial" w:cs="Arial"/>
        </w:rPr>
        <w:t>1.</w:t>
      </w:r>
      <w:r>
        <w:rPr>
          <w:rFonts w:ascii="Arial" w:hAnsi="Arial" w:cs="Arial"/>
        </w:rPr>
        <w:t xml:space="preserve"> </w:t>
      </w:r>
      <w:r w:rsidRPr="00BE3098">
        <w:rPr>
          <w:rFonts w:ascii="Arial" w:hAnsi="Arial" w:cs="Arial"/>
        </w:rPr>
        <w:t>As such we ask that you provide a copy of photographic identification and a recent utility bill which shows your name and address in the last 3 months.</w:t>
      </w:r>
    </w:p>
    <w:p w14:paraId="77418E34" w14:textId="77777777" w:rsidR="005B5257" w:rsidRPr="00BE3098" w:rsidRDefault="005B5257" w:rsidP="005B5257">
      <w:pPr>
        <w:jc w:val="both"/>
        <w:rPr>
          <w:rFonts w:ascii="Arial" w:hAnsi="Arial" w:cs="Arial"/>
          <w:b/>
        </w:rPr>
      </w:pPr>
      <w:r w:rsidRPr="00BE3098">
        <w:rPr>
          <w:rFonts w:ascii="Arial" w:hAnsi="Arial" w:cs="Arial"/>
          <w:b/>
        </w:rPr>
        <w:t>Or</w:t>
      </w:r>
    </w:p>
    <w:p w14:paraId="28F969B6" w14:textId="77777777" w:rsidR="005B5257" w:rsidRDefault="005B5257" w:rsidP="005B5257">
      <w:pPr>
        <w:jc w:val="both"/>
        <w:rPr>
          <w:rFonts w:ascii="Arial" w:hAnsi="Arial" w:cs="Arial"/>
        </w:rPr>
      </w:pPr>
      <w:r>
        <w:rPr>
          <w:rFonts w:ascii="Arial" w:hAnsi="Arial" w:cs="Arial"/>
        </w:rPr>
        <w:t>2. As you have an existing ongoing relationship with the college we do not require you to send proof of your identity.</w:t>
      </w:r>
    </w:p>
    <w:p w14:paraId="035938AC" w14:textId="77777777" w:rsidR="005B5257" w:rsidRDefault="005B5257" w:rsidP="005B5257">
      <w:pPr>
        <w:jc w:val="both"/>
        <w:rPr>
          <w:rFonts w:ascii="Arial" w:hAnsi="Arial" w:cs="Arial"/>
        </w:rPr>
      </w:pPr>
      <w:r>
        <w:rPr>
          <w:rFonts w:ascii="Arial" w:hAnsi="Arial" w:cs="Arial"/>
        </w:rPr>
        <w:t>We will not be asking you to pay a fee for the completion of this request.</w:t>
      </w:r>
    </w:p>
    <w:p w14:paraId="10DFD1E3" w14:textId="77777777" w:rsidR="005B5257" w:rsidRDefault="005B5257" w:rsidP="005B5257">
      <w:pPr>
        <w:jc w:val="both"/>
        <w:rPr>
          <w:rFonts w:ascii="Arial" w:hAnsi="Arial" w:cs="Arial"/>
        </w:rPr>
      </w:pPr>
      <w:r>
        <w:rPr>
          <w:rFonts w:ascii="Arial" w:hAnsi="Arial" w:cs="Arial"/>
        </w:rPr>
        <w:t>We will aim to respond within a month; making the final day for our response the [</w:t>
      </w:r>
      <w:r w:rsidRPr="00BE3098">
        <w:rPr>
          <w:rFonts w:ascii="Arial" w:hAnsi="Arial" w:cs="Arial"/>
          <w:b/>
        </w:rPr>
        <w:t>insert date based on the calculations provided in 1.5 within the SAR procedure document</w:t>
      </w:r>
      <w:r>
        <w:rPr>
          <w:rFonts w:ascii="Arial" w:hAnsi="Arial" w:cs="Arial"/>
        </w:rPr>
        <w:t>].</w:t>
      </w:r>
    </w:p>
    <w:p w14:paraId="7583BC2A" w14:textId="77777777" w:rsidR="005B5257" w:rsidRDefault="005B5257" w:rsidP="005B5257">
      <w:pPr>
        <w:jc w:val="both"/>
        <w:rPr>
          <w:rFonts w:ascii="Arial" w:hAnsi="Arial" w:cs="Arial"/>
        </w:rPr>
      </w:pPr>
      <w:r>
        <w:rPr>
          <w:rFonts w:ascii="Arial" w:hAnsi="Arial" w:cs="Arial"/>
        </w:rPr>
        <w:t>Yours sincerely</w:t>
      </w:r>
    </w:p>
    <w:p w14:paraId="59D69B21" w14:textId="77777777" w:rsidR="005B5257" w:rsidRDefault="005B5257" w:rsidP="005B5257">
      <w:pPr>
        <w:jc w:val="both"/>
        <w:rPr>
          <w:rFonts w:ascii="Arial" w:hAnsi="Arial" w:cs="Arial"/>
        </w:rPr>
      </w:pPr>
    </w:p>
    <w:p w14:paraId="190A3534" w14:textId="77777777" w:rsidR="005B5257" w:rsidRPr="004C06BF" w:rsidRDefault="005B5257" w:rsidP="005B5257">
      <w:pPr>
        <w:jc w:val="both"/>
        <w:rPr>
          <w:rFonts w:ascii="Arial" w:hAnsi="Arial" w:cs="Arial"/>
        </w:rPr>
      </w:pPr>
    </w:p>
    <w:p w14:paraId="37A7DB2A" w14:textId="77777777" w:rsidR="00380DAF" w:rsidRDefault="00946335"/>
    <w:sectPr w:rsidR="00380DA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70894" w14:textId="77777777" w:rsidR="005B5257" w:rsidRDefault="005B5257" w:rsidP="005B5257">
      <w:pPr>
        <w:spacing w:after="0" w:line="240" w:lineRule="auto"/>
      </w:pPr>
      <w:r>
        <w:separator/>
      </w:r>
    </w:p>
  </w:endnote>
  <w:endnote w:type="continuationSeparator" w:id="0">
    <w:p w14:paraId="3FEBC2FD" w14:textId="77777777" w:rsidR="005B5257" w:rsidRDefault="005B5257" w:rsidP="005B5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77911" w14:textId="77777777" w:rsidR="004044D0" w:rsidRDefault="004044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64B59" w14:textId="1A0FB728" w:rsidR="00B4001F" w:rsidRDefault="00972DBD">
    <w:pPr>
      <w:pStyle w:val="Footer"/>
    </w:pPr>
    <w:r>
      <w:t>SAR Procedure V</w:t>
    </w:r>
    <w:r w:rsidR="000171AE">
      <w:t>3</w:t>
    </w:r>
    <w:r>
      <w:t xml:space="preserve">.0 </w:t>
    </w:r>
    <w:r w:rsidR="004044D0">
      <w:t>Nov</w:t>
    </w:r>
    <w:r>
      <w:t xml:space="preserve"> 2018</w:t>
    </w:r>
    <w:r>
      <w:ptab w:relativeTo="margin" w:alignment="center" w:leader="none"/>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5B192" w14:textId="77777777" w:rsidR="004044D0" w:rsidRDefault="00404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CD38D" w14:textId="77777777" w:rsidR="005B5257" w:rsidRDefault="005B5257" w:rsidP="005B5257">
      <w:pPr>
        <w:spacing w:after="0" w:line="240" w:lineRule="auto"/>
      </w:pPr>
      <w:r>
        <w:separator/>
      </w:r>
    </w:p>
  </w:footnote>
  <w:footnote w:type="continuationSeparator" w:id="0">
    <w:p w14:paraId="1D56ED5A" w14:textId="77777777" w:rsidR="005B5257" w:rsidRDefault="005B5257" w:rsidP="005B5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64A7C" w14:textId="77777777" w:rsidR="004044D0" w:rsidRDefault="004044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15B46" w14:textId="77777777" w:rsidR="004044D0" w:rsidRDefault="004044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97F4C" w14:textId="77777777" w:rsidR="004044D0" w:rsidRDefault="00404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8099A"/>
    <w:multiLevelType w:val="multilevel"/>
    <w:tmpl w:val="04AA49E8"/>
    <w:lvl w:ilvl="0">
      <w:start w:val="1"/>
      <w:numFmt w:val="bullet"/>
      <w:lvlText w:val=""/>
      <w:lvlJc w:val="left"/>
      <w:pPr>
        <w:ind w:left="1430" w:hanging="720"/>
      </w:pPr>
      <w:rPr>
        <w:rFonts w:ascii="Symbol" w:hAnsi="Symbol"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7CA2801"/>
    <w:multiLevelType w:val="multilevel"/>
    <w:tmpl w:val="04AA49E8"/>
    <w:lvl w:ilvl="0">
      <w:start w:val="1"/>
      <w:numFmt w:val="bullet"/>
      <w:lvlText w:val=""/>
      <w:lvlJc w:val="left"/>
      <w:pPr>
        <w:ind w:left="1430" w:hanging="720"/>
      </w:pPr>
      <w:rPr>
        <w:rFonts w:ascii="Symbol" w:hAnsi="Symbol"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799B01B3"/>
    <w:multiLevelType w:val="multilevel"/>
    <w:tmpl w:val="0C2C72B6"/>
    <w:lvl w:ilvl="0">
      <w:start w:val="1"/>
      <w:numFmt w:val="decimal"/>
      <w:lvlText w:val="%1.0"/>
      <w:lvlJc w:val="left"/>
      <w:pPr>
        <w:ind w:left="1430" w:hanging="72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257"/>
    <w:rsid w:val="000171AE"/>
    <w:rsid w:val="001738D7"/>
    <w:rsid w:val="00307966"/>
    <w:rsid w:val="004044D0"/>
    <w:rsid w:val="005B5257"/>
    <w:rsid w:val="007A5998"/>
    <w:rsid w:val="007E1612"/>
    <w:rsid w:val="00852113"/>
    <w:rsid w:val="008A5C16"/>
    <w:rsid w:val="00946335"/>
    <w:rsid w:val="00972DBD"/>
    <w:rsid w:val="00BA4C8A"/>
    <w:rsid w:val="00ED5F0C"/>
    <w:rsid w:val="00F17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2C9EA"/>
  <w15:chartTrackingRefBased/>
  <w15:docId w15:val="{E924207B-5D05-448B-81CB-2E81DE4C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257"/>
  </w:style>
  <w:style w:type="paragraph" w:styleId="Heading1">
    <w:name w:val="heading 1"/>
    <w:basedOn w:val="Normal"/>
    <w:next w:val="Normal"/>
    <w:link w:val="Heading1Char"/>
    <w:uiPriority w:val="9"/>
    <w:qFormat/>
    <w:rsid w:val="005B52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25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B5257"/>
    <w:rPr>
      <w:color w:val="0563C1" w:themeColor="hyperlink"/>
      <w:u w:val="single"/>
    </w:rPr>
  </w:style>
  <w:style w:type="paragraph" w:customStyle="1" w:styleId="MBBodyText">
    <w:name w:val="MB Body Text"/>
    <w:basedOn w:val="Normal"/>
    <w:link w:val="MBBodyTextChar"/>
    <w:qFormat/>
    <w:rsid w:val="005B5257"/>
    <w:pPr>
      <w:spacing w:before="120" w:after="120" w:line="300" w:lineRule="exact"/>
      <w:jc w:val="both"/>
    </w:pPr>
    <w:rPr>
      <w:rFonts w:ascii="Arial" w:hAnsi="Arial" w:cs="Arial"/>
    </w:rPr>
  </w:style>
  <w:style w:type="character" w:customStyle="1" w:styleId="MBBodyTextChar">
    <w:name w:val="MB Body Text Char"/>
    <w:basedOn w:val="DefaultParagraphFont"/>
    <w:link w:val="MBBodyText"/>
    <w:rsid w:val="005B5257"/>
    <w:rPr>
      <w:rFonts w:ascii="Arial" w:hAnsi="Arial" w:cs="Arial"/>
    </w:rPr>
  </w:style>
  <w:style w:type="paragraph" w:styleId="ListParagraph">
    <w:name w:val="List Paragraph"/>
    <w:basedOn w:val="Normal"/>
    <w:uiPriority w:val="34"/>
    <w:qFormat/>
    <w:rsid w:val="005B5257"/>
    <w:pPr>
      <w:ind w:left="720"/>
      <w:contextualSpacing/>
    </w:pPr>
  </w:style>
  <w:style w:type="character" w:styleId="CommentReference">
    <w:name w:val="annotation reference"/>
    <w:basedOn w:val="DefaultParagraphFont"/>
    <w:uiPriority w:val="99"/>
    <w:semiHidden/>
    <w:unhideWhenUsed/>
    <w:rsid w:val="005B5257"/>
    <w:rPr>
      <w:sz w:val="16"/>
      <w:szCs w:val="16"/>
    </w:rPr>
  </w:style>
  <w:style w:type="paragraph" w:styleId="CommentText">
    <w:name w:val="annotation text"/>
    <w:basedOn w:val="Normal"/>
    <w:link w:val="CommentTextChar"/>
    <w:uiPriority w:val="99"/>
    <w:semiHidden/>
    <w:unhideWhenUsed/>
    <w:rsid w:val="005B5257"/>
    <w:pPr>
      <w:spacing w:line="240" w:lineRule="auto"/>
    </w:pPr>
    <w:rPr>
      <w:sz w:val="20"/>
      <w:szCs w:val="20"/>
    </w:rPr>
  </w:style>
  <w:style w:type="character" w:customStyle="1" w:styleId="CommentTextChar">
    <w:name w:val="Comment Text Char"/>
    <w:basedOn w:val="DefaultParagraphFont"/>
    <w:link w:val="CommentText"/>
    <w:uiPriority w:val="99"/>
    <w:semiHidden/>
    <w:rsid w:val="005B5257"/>
    <w:rPr>
      <w:sz w:val="20"/>
      <w:szCs w:val="20"/>
    </w:rPr>
  </w:style>
  <w:style w:type="paragraph" w:styleId="NoSpacing">
    <w:name w:val="No Spacing"/>
    <w:link w:val="NoSpacingChar"/>
    <w:uiPriority w:val="1"/>
    <w:qFormat/>
    <w:rsid w:val="005B5257"/>
    <w:pPr>
      <w:spacing w:after="0" w:line="240" w:lineRule="auto"/>
    </w:pPr>
    <w:rPr>
      <w:rFonts w:ascii="Calibri" w:eastAsia="Times New Roman" w:hAnsi="Calibri" w:cs="Times New Roman"/>
      <w:lang w:val="en-US" w:eastAsia="ja-JP"/>
    </w:rPr>
  </w:style>
  <w:style w:type="character" w:customStyle="1" w:styleId="NoSpacingChar">
    <w:name w:val="No Spacing Char"/>
    <w:basedOn w:val="DefaultParagraphFont"/>
    <w:link w:val="NoSpacing"/>
    <w:uiPriority w:val="1"/>
    <w:locked/>
    <w:rsid w:val="005B5257"/>
    <w:rPr>
      <w:rFonts w:ascii="Calibri" w:eastAsia="Times New Roman" w:hAnsi="Calibri" w:cs="Times New Roman"/>
      <w:lang w:val="en-US" w:eastAsia="ja-JP"/>
    </w:rPr>
  </w:style>
  <w:style w:type="table" w:styleId="TableGrid">
    <w:name w:val="Table Grid"/>
    <w:basedOn w:val="TableNormal"/>
    <w:uiPriority w:val="59"/>
    <w:rsid w:val="005B5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ContentsList">
    <w:name w:val="MB Contents List"/>
    <w:basedOn w:val="TOC1"/>
    <w:link w:val="MBContentsListChar"/>
    <w:qFormat/>
    <w:rsid w:val="005B5257"/>
    <w:pPr>
      <w:tabs>
        <w:tab w:val="left" w:leader="dot" w:pos="1985"/>
        <w:tab w:val="right" w:pos="7938"/>
      </w:tabs>
      <w:spacing w:before="120" w:after="120" w:line="320" w:lineRule="exact"/>
      <w:ind w:left="1843"/>
    </w:pPr>
    <w:rPr>
      <w:rFonts w:ascii="Arial" w:hAnsi="Arial" w:cs="Arial"/>
      <w:b/>
      <w:bCs/>
      <w:noProof/>
      <w:color w:val="44546A" w:themeColor="text2"/>
      <w:sz w:val="24"/>
      <w:szCs w:val="24"/>
    </w:rPr>
  </w:style>
  <w:style w:type="character" w:customStyle="1" w:styleId="MBContentsListChar">
    <w:name w:val="MB Contents List Char"/>
    <w:basedOn w:val="DefaultParagraphFont"/>
    <w:link w:val="MBContentsList"/>
    <w:rsid w:val="005B5257"/>
    <w:rPr>
      <w:rFonts w:ascii="Arial" w:hAnsi="Arial" w:cs="Arial"/>
      <w:b/>
      <w:bCs/>
      <w:noProof/>
      <w:color w:val="44546A" w:themeColor="text2"/>
      <w:sz w:val="24"/>
      <w:szCs w:val="24"/>
    </w:rPr>
  </w:style>
  <w:style w:type="paragraph" w:styleId="TOC1">
    <w:name w:val="toc 1"/>
    <w:basedOn w:val="Normal"/>
    <w:next w:val="Normal"/>
    <w:autoRedefine/>
    <w:uiPriority w:val="39"/>
    <w:unhideWhenUsed/>
    <w:rsid w:val="005B5257"/>
    <w:pPr>
      <w:spacing w:after="100"/>
    </w:pPr>
  </w:style>
  <w:style w:type="paragraph" w:styleId="TOCHeading">
    <w:name w:val="TOC Heading"/>
    <w:basedOn w:val="Heading1"/>
    <w:next w:val="Normal"/>
    <w:uiPriority w:val="39"/>
    <w:unhideWhenUsed/>
    <w:qFormat/>
    <w:rsid w:val="005B5257"/>
    <w:pPr>
      <w:outlineLvl w:val="9"/>
    </w:pPr>
    <w:rPr>
      <w:lang w:val="en-US"/>
    </w:rPr>
  </w:style>
  <w:style w:type="paragraph" w:styleId="Footer">
    <w:name w:val="footer"/>
    <w:basedOn w:val="Normal"/>
    <w:link w:val="FooterChar"/>
    <w:uiPriority w:val="99"/>
    <w:unhideWhenUsed/>
    <w:rsid w:val="005B52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257"/>
  </w:style>
  <w:style w:type="paragraph" w:styleId="BalloonText">
    <w:name w:val="Balloon Text"/>
    <w:basedOn w:val="Normal"/>
    <w:link w:val="BalloonTextChar"/>
    <w:uiPriority w:val="99"/>
    <w:semiHidden/>
    <w:unhideWhenUsed/>
    <w:rsid w:val="005B5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257"/>
    <w:rPr>
      <w:rFonts w:ascii="Segoe UI" w:hAnsi="Segoe UI" w:cs="Segoe UI"/>
      <w:sz w:val="18"/>
      <w:szCs w:val="18"/>
    </w:rPr>
  </w:style>
  <w:style w:type="paragraph" w:styleId="Header">
    <w:name w:val="header"/>
    <w:basedOn w:val="Normal"/>
    <w:link w:val="HeaderChar"/>
    <w:uiPriority w:val="99"/>
    <w:unhideWhenUsed/>
    <w:rsid w:val="007A59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rcpsych.ac.uk" TargetMode="External"/><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835E42-F5ED-4C37-A741-EA7BE3F9151D}"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GB"/>
        </a:p>
      </dgm:t>
    </dgm:pt>
    <dgm:pt modelId="{F7B3009B-BFB2-4BD5-880B-3247499CADD7}">
      <dgm:prSet phldrT="[Text]"/>
      <dgm:spPr/>
      <dgm:t>
        <a:bodyPr/>
        <a:lstStyle/>
        <a:p>
          <a:r>
            <a:rPr lang="en-GB"/>
            <a:t>Request Received - All Staff, notify HoD for your area. Record date received, acknowledge, clarification if required	</a:t>
          </a:r>
        </a:p>
      </dgm:t>
    </dgm:pt>
    <dgm:pt modelId="{22B091C9-9242-4850-90DC-6B70E8B7D9B0}" type="parTrans" cxnId="{47CC36D8-CA97-4179-8D37-E758480E73D8}">
      <dgm:prSet/>
      <dgm:spPr/>
      <dgm:t>
        <a:bodyPr/>
        <a:lstStyle/>
        <a:p>
          <a:endParaRPr lang="en-GB"/>
        </a:p>
      </dgm:t>
    </dgm:pt>
    <dgm:pt modelId="{7A56594E-282E-4A8C-AEC7-F4D88B910109}" type="sibTrans" cxnId="{47CC36D8-CA97-4179-8D37-E758480E73D8}">
      <dgm:prSet/>
      <dgm:spPr/>
      <dgm:t>
        <a:bodyPr/>
        <a:lstStyle/>
        <a:p>
          <a:endParaRPr lang="en-GB"/>
        </a:p>
      </dgm:t>
    </dgm:pt>
    <dgm:pt modelId="{E5C25B7B-23C0-486E-BA5C-B1A00D37EA54}">
      <dgm:prSet phldrT="[Text]"/>
      <dgm:spPr/>
      <dgm:t>
        <a:bodyPr/>
        <a:lstStyle/>
        <a:p>
          <a:r>
            <a:rPr lang="en-GB"/>
            <a:t>HoD /DP Leads - Forward to DPO via data protection inbox or by hand to person - not empty desk</a:t>
          </a:r>
        </a:p>
      </dgm:t>
    </dgm:pt>
    <dgm:pt modelId="{D60350A4-5AD4-4C50-812A-46F389366B57}" type="parTrans" cxnId="{6D8A727B-ADEB-421F-9277-562D9121A5E5}">
      <dgm:prSet/>
      <dgm:spPr/>
      <dgm:t>
        <a:bodyPr/>
        <a:lstStyle/>
        <a:p>
          <a:endParaRPr lang="en-GB"/>
        </a:p>
      </dgm:t>
    </dgm:pt>
    <dgm:pt modelId="{EC3EFF7C-6383-4E01-B15A-BDEDDBB7C362}" type="sibTrans" cxnId="{6D8A727B-ADEB-421F-9277-562D9121A5E5}">
      <dgm:prSet/>
      <dgm:spPr/>
      <dgm:t>
        <a:bodyPr/>
        <a:lstStyle/>
        <a:p>
          <a:endParaRPr lang="en-GB"/>
        </a:p>
      </dgm:t>
    </dgm:pt>
    <dgm:pt modelId="{4D3D52E7-9429-45CF-91B9-FAC3F78FCD93}">
      <dgm:prSet phldrT="[Text]"/>
      <dgm:spPr/>
      <dgm:t>
        <a:bodyPr/>
        <a:lstStyle/>
        <a:p>
          <a:r>
            <a:rPr lang="en-GB"/>
            <a:t>HoD/DP Lead - Begin to collate requested data</a:t>
          </a:r>
        </a:p>
      </dgm:t>
    </dgm:pt>
    <dgm:pt modelId="{C1374089-A2AD-4051-863A-F6EC36EB1CBF}" type="parTrans" cxnId="{3D3D8A05-D89C-4BF9-AF21-D72BC04B0164}">
      <dgm:prSet/>
      <dgm:spPr/>
      <dgm:t>
        <a:bodyPr/>
        <a:lstStyle/>
        <a:p>
          <a:endParaRPr lang="en-GB"/>
        </a:p>
      </dgm:t>
    </dgm:pt>
    <dgm:pt modelId="{B11B6493-04E0-45A9-9DBE-477C571C1E59}" type="sibTrans" cxnId="{3D3D8A05-D89C-4BF9-AF21-D72BC04B0164}">
      <dgm:prSet/>
      <dgm:spPr/>
      <dgm:t>
        <a:bodyPr/>
        <a:lstStyle/>
        <a:p>
          <a:endParaRPr lang="en-GB"/>
        </a:p>
      </dgm:t>
    </dgm:pt>
    <dgm:pt modelId="{85C01211-72BD-4265-BE89-7059E49A2062}">
      <dgm:prSet/>
      <dgm:spPr/>
      <dgm:t>
        <a:bodyPr/>
        <a:lstStyle/>
        <a:p>
          <a:r>
            <a:rPr lang="en-GB"/>
            <a:t>DPO - Confirm &amp; record final response date (See guidance)</a:t>
          </a:r>
        </a:p>
      </dgm:t>
    </dgm:pt>
    <dgm:pt modelId="{54E74F85-D3F4-48C1-AB8E-5100142882B7}" type="parTrans" cxnId="{FA624DCE-2871-452D-9C86-DBB30117B080}">
      <dgm:prSet/>
      <dgm:spPr/>
      <dgm:t>
        <a:bodyPr/>
        <a:lstStyle/>
        <a:p>
          <a:endParaRPr lang="en-GB"/>
        </a:p>
      </dgm:t>
    </dgm:pt>
    <dgm:pt modelId="{7F925654-70B1-487C-93CB-9CC3D87C8A7F}" type="sibTrans" cxnId="{FA624DCE-2871-452D-9C86-DBB30117B080}">
      <dgm:prSet/>
      <dgm:spPr/>
      <dgm:t>
        <a:bodyPr/>
        <a:lstStyle/>
        <a:p>
          <a:endParaRPr lang="en-GB"/>
        </a:p>
      </dgm:t>
    </dgm:pt>
    <dgm:pt modelId="{C364DE6B-278F-47C6-BF4C-59EAF7120980}">
      <dgm:prSet/>
      <dgm:spPr/>
      <dgm:t>
        <a:bodyPr/>
        <a:lstStyle/>
        <a:p>
          <a:r>
            <a:rPr lang="en-GB"/>
            <a:t>DPO - Agree response will be sent. If not, issue nondisclosure response to Data Subject</a:t>
          </a:r>
        </a:p>
      </dgm:t>
    </dgm:pt>
    <dgm:pt modelId="{D6D1F98D-43C7-48AC-AC60-053B30CDD7A9}" type="parTrans" cxnId="{25A26031-11FB-459D-98F2-6BFBEDA1D8CB}">
      <dgm:prSet/>
      <dgm:spPr/>
      <dgm:t>
        <a:bodyPr/>
        <a:lstStyle/>
        <a:p>
          <a:endParaRPr lang="en-GB"/>
        </a:p>
      </dgm:t>
    </dgm:pt>
    <dgm:pt modelId="{D79020BF-3C80-4EC4-AFDB-3CA3EC5F0297}" type="sibTrans" cxnId="{25A26031-11FB-459D-98F2-6BFBEDA1D8CB}">
      <dgm:prSet/>
      <dgm:spPr/>
      <dgm:t>
        <a:bodyPr/>
        <a:lstStyle/>
        <a:p>
          <a:endParaRPr lang="en-GB"/>
        </a:p>
      </dgm:t>
    </dgm:pt>
    <dgm:pt modelId="{F77EE255-18D2-45D7-9BF6-14062A9B88B8}">
      <dgm:prSet/>
      <dgm:spPr/>
      <dgm:t>
        <a:bodyPr/>
        <a:lstStyle/>
        <a:p>
          <a:r>
            <a:rPr lang="en-GB"/>
            <a:t>DPO -  Receive data collated from HoD/DP Lead</a:t>
          </a:r>
        </a:p>
      </dgm:t>
    </dgm:pt>
    <dgm:pt modelId="{97948BEC-6BF0-4257-B855-0451E1F481FB}" type="parTrans" cxnId="{711D475D-ABB3-4BC4-AA3E-134513F30921}">
      <dgm:prSet/>
      <dgm:spPr/>
      <dgm:t>
        <a:bodyPr/>
        <a:lstStyle/>
        <a:p>
          <a:endParaRPr lang="en-GB"/>
        </a:p>
      </dgm:t>
    </dgm:pt>
    <dgm:pt modelId="{D940770E-E620-4E53-9F03-4F6D7A7CF7C2}" type="sibTrans" cxnId="{711D475D-ABB3-4BC4-AA3E-134513F30921}">
      <dgm:prSet/>
      <dgm:spPr/>
      <dgm:t>
        <a:bodyPr/>
        <a:lstStyle/>
        <a:p>
          <a:endParaRPr lang="en-GB"/>
        </a:p>
      </dgm:t>
    </dgm:pt>
    <dgm:pt modelId="{EA4EB59A-BDBF-4211-A4B0-2BD4F454C79E}">
      <dgm:prSet/>
      <dgm:spPr/>
      <dgm:t>
        <a:bodyPr/>
        <a:lstStyle/>
        <a:p>
          <a:r>
            <a:rPr lang="en-GB"/>
            <a:t>DPO - Review all data documentation alongside request &amp; restrictions. Apply redactions if necessary</a:t>
          </a:r>
        </a:p>
      </dgm:t>
    </dgm:pt>
    <dgm:pt modelId="{523E0469-5E94-4822-96DE-C058F448C2C1}" type="parTrans" cxnId="{6872677D-D7AE-4CCD-8303-25D5AD0445A5}">
      <dgm:prSet/>
      <dgm:spPr/>
      <dgm:t>
        <a:bodyPr/>
        <a:lstStyle/>
        <a:p>
          <a:endParaRPr lang="en-GB"/>
        </a:p>
      </dgm:t>
    </dgm:pt>
    <dgm:pt modelId="{645BB8C0-16FD-47EC-9CC1-0EB985650D0F}" type="sibTrans" cxnId="{6872677D-D7AE-4CCD-8303-25D5AD0445A5}">
      <dgm:prSet/>
      <dgm:spPr/>
      <dgm:t>
        <a:bodyPr/>
        <a:lstStyle/>
        <a:p>
          <a:endParaRPr lang="en-GB"/>
        </a:p>
      </dgm:t>
    </dgm:pt>
    <dgm:pt modelId="{A673FC42-B2B3-422E-97C8-B8AFE573D22E}">
      <dgm:prSet/>
      <dgm:spPr/>
      <dgm:t>
        <a:bodyPr/>
        <a:lstStyle/>
        <a:p>
          <a:r>
            <a:rPr lang="en-GB"/>
            <a:t>DPO - Retain copy of original request, unredacted documentation &amp; final response for records</a:t>
          </a:r>
        </a:p>
      </dgm:t>
    </dgm:pt>
    <dgm:pt modelId="{DF960ACB-0160-4F12-A927-B69CB785A90C}" type="parTrans" cxnId="{BF39EDE0-0FCD-419E-87BC-1A6CFB226A9B}">
      <dgm:prSet/>
      <dgm:spPr/>
      <dgm:t>
        <a:bodyPr/>
        <a:lstStyle/>
        <a:p>
          <a:endParaRPr lang="en-GB"/>
        </a:p>
      </dgm:t>
    </dgm:pt>
    <dgm:pt modelId="{4DF44831-FD90-4581-8A01-DBEAE4CFC240}" type="sibTrans" cxnId="{BF39EDE0-0FCD-419E-87BC-1A6CFB226A9B}">
      <dgm:prSet/>
      <dgm:spPr/>
      <dgm:t>
        <a:bodyPr/>
        <a:lstStyle/>
        <a:p>
          <a:endParaRPr lang="en-GB"/>
        </a:p>
      </dgm:t>
    </dgm:pt>
    <dgm:pt modelId="{1D31DBE1-6814-467A-B688-8F531A230A0F}">
      <dgm:prSet/>
      <dgm:spPr/>
      <dgm:t>
        <a:bodyPr/>
        <a:lstStyle/>
        <a:p>
          <a:r>
            <a:rPr lang="en-GB"/>
            <a:t>DPO - Issue response to Data Subject within 1 calendar month</a:t>
          </a:r>
        </a:p>
      </dgm:t>
    </dgm:pt>
    <dgm:pt modelId="{D6530543-97E1-405B-9D0A-780A78B8302F}" type="parTrans" cxnId="{23432331-72CD-4650-A6A5-DCDD80340EA9}">
      <dgm:prSet/>
      <dgm:spPr/>
      <dgm:t>
        <a:bodyPr/>
        <a:lstStyle/>
        <a:p>
          <a:endParaRPr lang="en-GB"/>
        </a:p>
      </dgm:t>
    </dgm:pt>
    <dgm:pt modelId="{391DBB85-6B55-42FF-AAB9-F10C20394B31}" type="sibTrans" cxnId="{23432331-72CD-4650-A6A5-DCDD80340EA9}">
      <dgm:prSet/>
      <dgm:spPr/>
      <dgm:t>
        <a:bodyPr/>
        <a:lstStyle/>
        <a:p>
          <a:endParaRPr lang="en-GB"/>
        </a:p>
      </dgm:t>
    </dgm:pt>
    <dgm:pt modelId="{A684BD09-DDDE-4796-A292-8C97EC941B9B}">
      <dgm:prSet/>
      <dgm:spPr/>
      <dgm:t>
        <a:bodyPr/>
        <a:lstStyle/>
        <a:p>
          <a:r>
            <a:rPr lang="en-GB"/>
            <a:t>DPO - review final response with HoD/DP lead </a:t>
          </a:r>
        </a:p>
      </dgm:t>
    </dgm:pt>
    <dgm:pt modelId="{6DFD398E-20AE-4D3E-BCA5-D1F26607BD76}" type="parTrans" cxnId="{0CE85228-FED4-42EC-B4C6-0D87C0D4FB1D}">
      <dgm:prSet/>
      <dgm:spPr/>
      <dgm:t>
        <a:bodyPr/>
        <a:lstStyle/>
        <a:p>
          <a:endParaRPr lang="en-GB"/>
        </a:p>
      </dgm:t>
    </dgm:pt>
    <dgm:pt modelId="{E8B7B57F-FBA3-45EA-A8A6-FD1E05E44F47}" type="sibTrans" cxnId="{0CE85228-FED4-42EC-B4C6-0D87C0D4FB1D}">
      <dgm:prSet/>
      <dgm:spPr/>
      <dgm:t>
        <a:bodyPr/>
        <a:lstStyle/>
        <a:p>
          <a:endParaRPr lang="en-GB"/>
        </a:p>
      </dgm:t>
    </dgm:pt>
    <dgm:pt modelId="{8790E1DD-69DE-4B2E-8441-7D2C64283A13}" type="pres">
      <dgm:prSet presAssocID="{D1835E42-F5ED-4C37-A741-EA7BE3F9151D}" presName="Name0" presStyleCnt="0">
        <dgm:presLayoutVars>
          <dgm:dir/>
          <dgm:resizeHandles val="exact"/>
        </dgm:presLayoutVars>
      </dgm:prSet>
      <dgm:spPr/>
    </dgm:pt>
    <dgm:pt modelId="{09725825-AD72-4E6B-AEE9-EA478A0C5E68}" type="pres">
      <dgm:prSet presAssocID="{F7B3009B-BFB2-4BD5-880B-3247499CADD7}" presName="node" presStyleLbl="node1" presStyleIdx="0" presStyleCnt="10">
        <dgm:presLayoutVars>
          <dgm:bulletEnabled val="1"/>
        </dgm:presLayoutVars>
      </dgm:prSet>
      <dgm:spPr/>
    </dgm:pt>
    <dgm:pt modelId="{4A84BCF6-0933-4B23-9809-A5B07E63412F}" type="pres">
      <dgm:prSet presAssocID="{7A56594E-282E-4A8C-AEC7-F4D88B910109}" presName="sibTrans" presStyleLbl="sibTrans1D1" presStyleIdx="0" presStyleCnt="9"/>
      <dgm:spPr/>
    </dgm:pt>
    <dgm:pt modelId="{C2F7251E-5853-457D-ABA1-F81486CDFC1D}" type="pres">
      <dgm:prSet presAssocID="{7A56594E-282E-4A8C-AEC7-F4D88B910109}" presName="connectorText" presStyleLbl="sibTrans1D1" presStyleIdx="0" presStyleCnt="9"/>
      <dgm:spPr/>
    </dgm:pt>
    <dgm:pt modelId="{E4EB8180-2DEA-484C-BFF5-22B6CA7C8D81}" type="pres">
      <dgm:prSet presAssocID="{E5C25B7B-23C0-486E-BA5C-B1A00D37EA54}" presName="node" presStyleLbl="node1" presStyleIdx="1" presStyleCnt="10">
        <dgm:presLayoutVars>
          <dgm:bulletEnabled val="1"/>
        </dgm:presLayoutVars>
      </dgm:prSet>
      <dgm:spPr/>
    </dgm:pt>
    <dgm:pt modelId="{9800DAC4-75A0-46F0-9594-68C6B925C769}" type="pres">
      <dgm:prSet presAssocID="{EC3EFF7C-6383-4E01-B15A-BDEDDBB7C362}" presName="sibTrans" presStyleLbl="sibTrans1D1" presStyleIdx="1" presStyleCnt="9"/>
      <dgm:spPr/>
    </dgm:pt>
    <dgm:pt modelId="{4DA66524-27A6-47C2-8720-C4E994E311DE}" type="pres">
      <dgm:prSet presAssocID="{EC3EFF7C-6383-4E01-B15A-BDEDDBB7C362}" presName="connectorText" presStyleLbl="sibTrans1D1" presStyleIdx="1" presStyleCnt="9"/>
      <dgm:spPr/>
    </dgm:pt>
    <dgm:pt modelId="{963000B2-A69D-4F71-A30D-B8D886A6B154}" type="pres">
      <dgm:prSet presAssocID="{4D3D52E7-9429-45CF-91B9-FAC3F78FCD93}" presName="node" presStyleLbl="node1" presStyleIdx="2" presStyleCnt="10">
        <dgm:presLayoutVars>
          <dgm:bulletEnabled val="1"/>
        </dgm:presLayoutVars>
      </dgm:prSet>
      <dgm:spPr/>
    </dgm:pt>
    <dgm:pt modelId="{33A067EA-7642-41F3-8C67-20D5B9BB93E7}" type="pres">
      <dgm:prSet presAssocID="{B11B6493-04E0-45A9-9DBE-477C571C1E59}" presName="sibTrans" presStyleLbl="sibTrans1D1" presStyleIdx="2" presStyleCnt="9"/>
      <dgm:spPr/>
    </dgm:pt>
    <dgm:pt modelId="{5A013414-F07E-420D-BBD6-FA1DD9B78A91}" type="pres">
      <dgm:prSet presAssocID="{B11B6493-04E0-45A9-9DBE-477C571C1E59}" presName="connectorText" presStyleLbl="sibTrans1D1" presStyleIdx="2" presStyleCnt="9"/>
      <dgm:spPr/>
    </dgm:pt>
    <dgm:pt modelId="{5E468FB0-D105-4457-BF4C-EBED63A77EEB}" type="pres">
      <dgm:prSet presAssocID="{85C01211-72BD-4265-BE89-7059E49A2062}" presName="node" presStyleLbl="node1" presStyleIdx="3" presStyleCnt="10">
        <dgm:presLayoutVars>
          <dgm:bulletEnabled val="1"/>
        </dgm:presLayoutVars>
      </dgm:prSet>
      <dgm:spPr/>
    </dgm:pt>
    <dgm:pt modelId="{516DC1A3-B1E5-4CC8-A91E-65E33DE6D1EB}" type="pres">
      <dgm:prSet presAssocID="{7F925654-70B1-487C-93CB-9CC3D87C8A7F}" presName="sibTrans" presStyleLbl="sibTrans1D1" presStyleIdx="3" presStyleCnt="9"/>
      <dgm:spPr/>
    </dgm:pt>
    <dgm:pt modelId="{53C9B585-9D1D-4822-B5D5-5ED27C02BAB1}" type="pres">
      <dgm:prSet presAssocID="{7F925654-70B1-487C-93CB-9CC3D87C8A7F}" presName="connectorText" presStyleLbl="sibTrans1D1" presStyleIdx="3" presStyleCnt="9"/>
      <dgm:spPr/>
    </dgm:pt>
    <dgm:pt modelId="{5AB132E0-513E-4821-9986-5481EA0364DE}" type="pres">
      <dgm:prSet presAssocID="{C364DE6B-278F-47C6-BF4C-59EAF7120980}" presName="node" presStyleLbl="node1" presStyleIdx="4" presStyleCnt="10">
        <dgm:presLayoutVars>
          <dgm:bulletEnabled val="1"/>
        </dgm:presLayoutVars>
      </dgm:prSet>
      <dgm:spPr/>
    </dgm:pt>
    <dgm:pt modelId="{1AA837F6-048A-4630-963B-8BEB34F8D0D6}" type="pres">
      <dgm:prSet presAssocID="{D79020BF-3C80-4EC4-AFDB-3CA3EC5F0297}" presName="sibTrans" presStyleLbl="sibTrans1D1" presStyleIdx="4" presStyleCnt="9"/>
      <dgm:spPr/>
    </dgm:pt>
    <dgm:pt modelId="{4CC6EB66-518F-43D3-821D-9400D63FECE9}" type="pres">
      <dgm:prSet presAssocID="{D79020BF-3C80-4EC4-AFDB-3CA3EC5F0297}" presName="connectorText" presStyleLbl="sibTrans1D1" presStyleIdx="4" presStyleCnt="9"/>
      <dgm:spPr/>
    </dgm:pt>
    <dgm:pt modelId="{E8E91BEA-77A5-47C6-8A60-59A77E58F43D}" type="pres">
      <dgm:prSet presAssocID="{F77EE255-18D2-45D7-9BF6-14062A9B88B8}" presName="node" presStyleLbl="node1" presStyleIdx="5" presStyleCnt="10">
        <dgm:presLayoutVars>
          <dgm:bulletEnabled val="1"/>
        </dgm:presLayoutVars>
      </dgm:prSet>
      <dgm:spPr/>
    </dgm:pt>
    <dgm:pt modelId="{02677152-ADBC-4DE9-9622-9DED018E28D7}" type="pres">
      <dgm:prSet presAssocID="{D940770E-E620-4E53-9F03-4F6D7A7CF7C2}" presName="sibTrans" presStyleLbl="sibTrans1D1" presStyleIdx="5" presStyleCnt="9"/>
      <dgm:spPr/>
    </dgm:pt>
    <dgm:pt modelId="{0B422D44-2907-48DE-83F7-089B23AF7078}" type="pres">
      <dgm:prSet presAssocID="{D940770E-E620-4E53-9F03-4F6D7A7CF7C2}" presName="connectorText" presStyleLbl="sibTrans1D1" presStyleIdx="5" presStyleCnt="9"/>
      <dgm:spPr/>
    </dgm:pt>
    <dgm:pt modelId="{B41D21FA-3872-4A69-8BFA-E6D09545B118}" type="pres">
      <dgm:prSet presAssocID="{EA4EB59A-BDBF-4211-A4B0-2BD4F454C79E}" presName="node" presStyleLbl="node1" presStyleIdx="6" presStyleCnt="10">
        <dgm:presLayoutVars>
          <dgm:bulletEnabled val="1"/>
        </dgm:presLayoutVars>
      </dgm:prSet>
      <dgm:spPr/>
    </dgm:pt>
    <dgm:pt modelId="{224CA9A4-A4AC-4F9D-8BC6-D56B4B3EA1F7}" type="pres">
      <dgm:prSet presAssocID="{645BB8C0-16FD-47EC-9CC1-0EB985650D0F}" presName="sibTrans" presStyleLbl="sibTrans1D1" presStyleIdx="6" presStyleCnt="9"/>
      <dgm:spPr/>
    </dgm:pt>
    <dgm:pt modelId="{5D6E6591-F1D5-4AAD-A20C-6C836A41C37F}" type="pres">
      <dgm:prSet presAssocID="{645BB8C0-16FD-47EC-9CC1-0EB985650D0F}" presName="connectorText" presStyleLbl="sibTrans1D1" presStyleIdx="6" presStyleCnt="9"/>
      <dgm:spPr/>
    </dgm:pt>
    <dgm:pt modelId="{5B23511E-C334-40D3-BB6B-CDD78F539266}" type="pres">
      <dgm:prSet presAssocID="{A673FC42-B2B3-422E-97C8-B8AFE573D22E}" presName="node" presStyleLbl="node1" presStyleIdx="7" presStyleCnt="10">
        <dgm:presLayoutVars>
          <dgm:bulletEnabled val="1"/>
        </dgm:presLayoutVars>
      </dgm:prSet>
      <dgm:spPr/>
    </dgm:pt>
    <dgm:pt modelId="{A4294E10-2A7E-4121-B0CE-DD34C0573706}" type="pres">
      <dgm:prSet presAssocID="{4DF44831-FD90-4581-8A01-DBEAE4CFC240}" presName="sibTrans" presStyleLbl="sibTrans1D1" presStyleIdx="7" presStyleCnt="9"/>
      <dgm:spPr/>
    </dgm:pt>
    <dgm:pt modelId="{F84BD0F9-3D26-4260-BBDA-7BFC0D3D0EA9}" type="pres">
      <dgm:prSet presAssocID="{4DF44831-FD90-4581-8A01-DBEAE4CFC240}" presName="connectorText" presStyleLbl="sibTrans1D1" presStyleIdx="7" presStyleCnt="9"/>
      <dgm:spPr/>
    </dgm:pt>
    <dgm:pt modelId="{4A950A53-C5C0-441A-AE72-BE4761B1DB36}" type="pres">
      <dgm:prSet presAssocID="{A684BD09-DDDE-4796-A292-8C97EC941B9B}" presName="node" presStyleLbl="node1" presStyleIdx="8" presStyleCnt="10">
        <dgm:presLayoutVars>
          <dgm:bulletEnabled val="1"/>
        </dgm:presLayoutVars>
      </dgm:prSet>
      <dgm:spPr/>
    </dgm:pt>
    <dgm:pt modelId="{2EA35C3C-90D0-44D2-8FA1-08B3097C4566}" type="pres">
      <dgm:prSet presAssocID="{E8B7B57F-FBA3-45EA-A8A6-FD1E05E44F47}" presName="sibTrans" presStyleLbl="sibTrans1D1" presStyleIdx="8" presStyleCnt="9"/>
      <dgm:spPr/>
    </dgm:pt>
    <dgm:pt modelId="{7EE201F2-AD6A-4445-A5A3-29C0D94C894E}" type="pres">
      <dgm:prSet presAssocID="{E8B7B57F-FBA3-45EA-A8A6-FD1E05E44F47}" presName="connectorText" presStyleLbl="sibTrans1D1" presStyleIdx="8" presStyleCnt="9"/>
      <dgm:spPr/>
    </dgm:pt>
    <dgm:pt modelId="{0BE19F92-524C-49C1-B5E5-A9B755558377}" type="pres">
      <dgm:prSet presAssocID="{1D31DBE1-6814-467A-B688-8F531A230A0F}" presName="node" presStyleLbl="node1" presStyleIdx="9" presStyleCnt="10">
        <dgm:presLayoutVars>
          <dgm:bulletEnabled val="1"/>
        </dgm:presLayoutVars>
      </dgm:prSet>
      <dgm:spPr/>
    </dgm:pt>
  </dgm:ptLst>
  <dgm:cxnLst>
    <dgm:cxn modelId="{3D3D8A05-D89C-4BF9-AF21-D72BC04B0164}" srcId="{D1835E42-F5ED-4C37-A741-EA7BE3F9151D}" destId="{4D3D52E7-9429-45CF-91B9-FAC3F78FCD93}" srcOrd="2" destOrd="0" parTransId="{C1374089-A2AD-4051-863A-F6EC36EB1CBF}" sibTransId="{B11B6493-04E0-45A9-9DBE-477C571C1E59}"/>
    <dgm:cxn modelId="{EEE7D816-021F-44C1-96AD-B69270D2DC97}" type="presOf" srcId="{7A56594E-282E-4A8C-AEC7-F4D88B910109}" destId="{4A84BCF6-0933-4B23-9809-A5B07E63412F}" srcOrd="0" destOrd="0" presId="urn:microsoft.com/office/officeart/2005/8/layout/bProcess3"/>
    <dgm:cxn modelId="{65FB5722-C634-4DA7-96BA-9960D6443D61}" type="presOf" srcId="{E8B7B57F-FBA3-45EA-A8A6-FD1E05E44F47}" destId="{7EE201F2-AD6A-4445-A5A3-29C0D94C894E}" srcOrd="1" destOrd="0" presId="urn:microsoft.com/office/officeart/2005/8/layout/bProcess3"/>
    <dgm:cxn modelId="{0CE85228-FED4-42EC-B4C6-0D87C0D4FB1D}" srcId="{D1835E42-F5ED-4C37-A741-EA7BE3F9151D}" destId="{A684BD09-DDDE-4796-A292-8C97EC941B9B}" srcOrd="8" destOrd="0" parTransId="{6DFD398E-20AE-4D3E-BCA5-D1F26607BD76}" sibTransId="{E8B7B57F-FBA3-45EA-A8A6-FD1E05E44F47}"/>
    <dgm:cxn modelId="{2BD9042A-67BE-4FD1-9F07-065E04CEF512}" type="presOf" srcId="{645BB8C0-16FD-47EC-9CC1-0EB985650D0F}" destId="{5D6E6591-F1D5-4AAD-A20C-6C836A41C37F}" srcOrd="1" destOrd="0" presId="urn:microsoft.com/office/officeart/2005/8/layout/bProcess3"/>
    <dgm:cxn modelId="{B19B5E2D-CB63-423A-9F02-20E594E6496A}" type="presOf" srcId="{7F925654-70B1-487C-93CB-9CC3D87C8A7F}" destId="{53C9B585-9D1D-4822-B5D5-5ED27C02BAB1}" srcOrd="1" destOrd="0" presId="urn:microsoft.com/office/officeart/2005/8/layout/bProcess3"/>
    <dgm:cxn modelId="{23432331-72CD-4650-A6A5-DCDD80340EA9}" srcId="{D1835E42-F5ED-4C37-A741-EA7BE3F9151D}" destId="{1D31DBE1-6814-467A-B688-8F531A230A0F}" srcOrd="9" destOrd="0" parTransId="{D6530543-97E1-405B-9D0A-780A78B8302F}" sibTransId="{391DBB85-6B55-42FF-AAB9-F10C20394B31}"/>
    <dgm:cxn modelId="{25A26031-11FB-459D-98F2-6BFBEDA1D8CB}" srcId="{D1835E42-F5ED-4C37-A741-EA7BE3F9151D}" destId="{C364DE6B-278F-47C6-BF4C-59EAF7120980}" srcOrd="4" destOrd="0" parTransId="{D6D1F98D-43C7-48AC-AC60-053B30CDD7A9}" sibTransId="{D79020BF-3C80-4EC4-AFDB-3CA3EC5F0297}"/>
    <dgm:cxn modelId="{839A273B-55D7-4609-B35B-CE9271753055}" type="presOf" srcId="{D1835E42-F5ED-4C37-A741-EA7BE3F9151D}" destId="{8790E1DD-69DE-4B2E-8441-7D2C64283A13}" srcOrd="0" destOrd="0" presId="urn:microsoft.com/office/officeart/2005/8/layout/bProcess3"/>
    <dgm:cxn modelId="{711D475D-ABB3-4BC4-AA3E-134513F30921}" srcId="{D1835E42-F5ED-4C37-A741-EA7BE3F9151D}" destId="{F77EE255-18D2-45D7-9BF6-14062A9B88B8}" srcOrd="5" destOrd="0" parTransId="{97948BEC-6BF0-4257-B855-0451E1F481FB}" sibTransId="{D940770E-E620-4E53-9F03-4F6D7A7CF7C2}"/>
    <dgm:cxn modelId="{88C36962-55AA-4D4E-ACCA-EF30D32F9727}" type="presOf" srcId="{F7B3009B-BFB2-4BD5-880B-3247499CADD7}" destId="{09725825-AD72-4E6B-AEE9-EA478A0C5E68}" srcOrd="0" destOrd="0" presId="urn:microsoft.com/office/officeart/2005/8/layout/bProcess3"/>
    <dgm:cxn modelId="{B7DBCD67-F25E-417C-9F26-8D232D00704E}" type="presOf" srcId="{1D31DBE1-6814-467A-B688-8F531A230A0F}" destId="{0BE19F92-524C-49C1-B5E5-A9B755558377}" srcOrd="0" destOrd="0" presId="urn:microsoft.com/office/officeart/2005/8/layout/bProcess3"/>
    <dgm:cxn modelId="{65581068-6A30-4826-B814-63388E3AAC54}" type="presOf" srcId="{F77EE255-18D2-45D7-9BF6-14062A9B88B8}" destId="{E8E91BEA-77A5-47C6-8A60-59A77E58F43D}" srcOrd="0" destOrd="0" presId="urn:microsoft.com/office/officeart/2005/8/layout/bProcess3"/>
    <dgm:cxn modelId="{CAF12249-D70B-47A6-A257-D55BBE491A2E}" type="presOf" srcId="{D940770E-E620-4E53-9F03-4F6D7A7CF7C2}" destId="{0B422D44-2907-48DE-83F7-089B23AF7078}" srcOrd="1" destOrd="0" presId="urn:microsoft.com/office/officeart/2005/8/layout/bProcess3"/>
    <dgm:cxn modelId="{86119B6A-2CB0-4B90-B6EF-25CA5656E116}" type="presOf" srcId="{E5C25B7B-23C0-486E-BA5C-B1A00D37EA54}" destId="{E4EB8180-2DEA-484C-BFF5-22B6CA7C8D81}" srcOrd="0" destOrd="0" presId="urn:microsoft.com/office/officeart/2005/8/layout/bProcess3"/>
    <dgm:cxn modelId="{518ECA4B-94DD-47DF-9F4C-697E99AAF6D7}" type="presOf" srcId="{E8B7B57F-FBA3-45EA-A8A6-FD1E05E44F47}" destId="{2EA35C3C-90D0-44D2-8FA1-08B3097C4566}" srcOrd="0" destOrd="0" presId="urn:microsoft.com/office/officeart/2005/8/layout/bProcess3"/>
    <dgm:cxn modelId="{B254EC70-0896-4DDD-B9A9-98C1C4ABE034}" type="presOf" srcId="{A684BD09-DDDE-4796-A292-8C97EC941B9B}" destId="{4A950A53-C5C0-441A-AE72-BE4761B1DB36}" srcOrd="0" destOrd="0" presId="urn:microsoft.com/office/officeart/2005/8/layout/bProcess3"/>
    <dgm:cxn modelId="{6D8A727B-ADEB-421F-9277-562D9121A5E5}" srcId="{D1835E42-F5ED-4C37-A741-EA7BE3F9151D}" destId="{E5C25B7B-23C0-486E-BA5C-B1A00D37EA54}" srcOrd="1" destOrd="0" parTransId="{D60350A4-5AD4-4C50-812A-46F389366B57}" sibTransId="{EC3EFF7C-6383-4E01-B15A-BDEDDBB7C362}"/>
    <dgm:cxn modelId="{D537047D-881B-4292-A428-0FF953AE7F76}" type="presOf" srcId="{D79020BF-3C80-4EC4-AFDB-3CA3EC5F0297}" destId="{4CC6EB66-518F-43D3-821D-9400D63FECE9}" srcOrd="1" destOrd="0" presId="urn:microsoft.com/office/officeart/2005/8/layout/bProcess3"/>
    <dgm:cxn modelId="{6872677D-D7AE-4CCD-8303-25D5AD0445A5}" srcId="{D1835E42-F5ED-4C37-A741-EA7BE3F9151D}" destId="{EA4EB59A-BDBF-4211-A4B0-2BD4F454C79E}" srcOrd="6" destOrd="0" parTransId="{523E0469-5E94-4822-96DE-C058F448C2C1}" sibTransId="{645BB8C0-16FD-47EC-9CC1-0EB985650D0F}"/>
    <dgm:cxn modelId="{033FA37E-652C-4391-8D47-24E2187BB1D4}" type="presOf" srcId="{4DF44831-FD90-4581-8A01-DBEAE4CFC240}" destId="{F84BD0F9-3D26-4260-BBDA-7BFC0D3D0EA9}" srcOrd="1" destOrd="0" presId="urn:microsoft.com/office/officeart/2005/8/layout/bProcess3"/>
    <dgm:cxn modelId="{3F218886-0BD3-482E-8AEE-36FBB150242E}" type="presOf" srcId="{7A56594E-282E-4A8C-AEC7-F4D88B910109}" destId="{C2F7251E-5853-457D-ABA1-F81486CDFC1D}" srcOrd="1" destOrd="0" presId="urn:microsoft.com/office/officeart/2005/8/layout/bProcess3"/>
    <dgm:cxn modelId="{79CEC888-7207-4CAC-8A6A-B0785591EB9E}" type="presOf" srcId="{EA4EB59A-BDBF-4211-A4B0-2BD4F454C79E}" destId="{B41D21FA-3872-4A69-8BFA-E6D09545B118}" srcOrd="0" destOrd="0" presId="urn:microsoft.com/office/officeart/2005/8/layout/bProcess3"/>
    <dgm:cxn modelId="{A86FA98B-1B05-4516-A6AF-450021C1899B}" type="presOf" srcId="{D940770E-E620-4E53-9F03-4F6D7A7CF7C2}" destId="{02677152-ADBC-4DE9-9622-9DED018E28D7}" srcOrd="0" destOrd="0" presId="urn:microsoft.com/office/officeart/2005/8/layout/bProcess3"/>
    <dgm:cxn modelId="{977A718E-ACC3-48D7-817C-4024BCCFD6E6}" type="presOf" srcId="{7F925654-70B1-487C-93CB-9CC3D87C8A7F}" destId="{516DC1A3-B1E5-4CC8-A91E-65E33DE6D1EB}" srcOrd="0" destOrd="0" presId="urn:microsoft.com/office/officeart/2005/8/layout/bProcess3"/>
    <dgm:cxn modelId="{598BCFA2-B6BF-4307-AC57-86AC76559CCB}" type="presOf" srcId="{A673FC42-B2B3-422E-97C8-B8AFE573D22E}" destId="{5B23511E-C334-40D3-BB6B-CDD78F539266}" srcOrd="0" destOrd="0" presId="urn:microsoft.com/office/officeart/2005/8/layout/bProcess3"/>
    <dgm:cxn modelId="{0AE30EA5-0CEF-49D8-AB6D-5FD909FD0EA4}" type="presOf" srcId="{85C01211-72BD-4265-BE89-7059E49A2062}" destId="{5E468FB0-D105-4457-BF4C-EBED63A77EEB}" srcOrd="0" destOrd="0" presId="urn:microsoft.com/office/officeart/2005/8/layout/bProcess3"/>
    <dgm:cxn modelId="{7C9D6FAC-1E64-4D61-AF08-5E4341C4F97F}" type="presOf" srcId="{D79020BF-3C80-4EC4-AFDB-3CA3EC5F0297}" destId="{1AA837F6-048A-4630-963B-8BEB34F8D0D6}" srcOrd="0" destOrd="0" presId="urn:microsoft.com/office/officeart/2005/8/layout/bProcess3"/>
    <dgm:cxn modelId="{EBA5C5BD-5099-435C-A77B-2F052E2F4BC0}" type="presOf" srcId="{B11B6493-04E0-45A9-9DBE-477C571C1E59}" destId="{5A013414-F07E-420D-BBD6-FA1DD9B78A91}" srcOrd="1" destOrd="0" presId="urn:microsoft.com/office/officeart/2005/8/layout/bProcess3"/>
    <dgm:cxn modelId="{015FCEC5-3E09-4098-81B5-3BE76DCF38FE}" type="presOf" srcId="{B11B6493-04E0-45A9-9DBE-477C571C1E59}" destId="{33A067EA-7642-41F3-8C67-20D5B9BB93E7}" srcOrd="0" destOrd="0" presId="urn:microsoft.com/office/officeart/2005/8/layout/bProcess3"/>
    <dgm:cxn modelId="{BB5A36CC-61CB-413C-9FAB-ACDE74AE90AD}" type="presOf" srcId="{4DF44831-FD90-4581-8A01-DBEAE4CFC240}" destId="{A4294E10-2A7E-4121-B0CE-DD34C0573706}" srcOrd="0" destOrd="0" presId="urn:microsoft.com/office/officeart/2005/8/layout/bProcess3"/>
    <dgm:cxn modelId="{FA624DCE-2871-452D-9C86-DBB30117B080}" srcId="{D1835E42-F5ED-4C37-A741-EA7BE3F9151D}" destId="{85C01211-72BD-4265-BE89-7059E49A2062}" srcOrd="3" destOrd="0" parTransId="{54E74F85-D3F4-48C1-AB8E-5100142882B7}" sibTransId="{7F925654-70B1-487C-93CB-9CC3D87C8A7F}"/>
    <dgm:cxn modelId="{47CC36D8-CA97-4179-8D37-E758480E73D8}" srcId="{D1835E42-F5ED-4C37-A741-EA7BE3F9151D}" destId="{F7B3009B-BFB2-4BD5-880B-3247499CADD7}" srcOrd="0" destOrd="0" parTransId="{22B091C9-9242-4850-90DC-6B70E8B7D9B0}" sibTransId="{7A56594E-282E-4A8C-AEC7-F4D88B910109}"/>
    <dgm:cxn modelId="{BF39EDE0-0FCD-419E-87BC-1A6CFB226A9B}" srcId="{D1835E42-F5ED-4C37-A741-EA7BE3F9151D}" destId="{A673FC42-B2B3-422E-97C8-B8AFE573D22E}" srcOrd="7" destOrd="0" parTransId="{DF960ACB-0160-4F12-A927-B69CB785A90C}" sibTransId="{4DF44831-FD90-4581-8A01-DBEAE4CFC240}"/>
    <dgm:cxn modelId="{A42984E5-B133-4BDC-B849-BA44959B12AE}" type="presOf" srcId="{C364DE6B-278F-47C6-BF4C-59EAF7120980}" destId="{5AB132E0-513E-4821-9986-5481EA0364DE}" srcOrd="0" destOrd="0" presId="urn:microsoft.com/office/officeart/2005/8/layout/bProcess3"/>
    <dgm:cxn modelId="{EAAA4EE8-A5DA-439D-8EF3-F78BD59CE2EE}" type="presOf" srcId="{4D3D52E7-9429-45CF-91B9-FAC3F78FCD93}" destId="{963000B2-A69D-4F71-A30D-B8D886A6B154}" srcOrd="0" destOrd="0" presId="urn:microsoft.com/office/officeart/2005/8/layout/bProcess3"/>
    <dgm:cxn modelId="{67FA55E9-C7C0-4DB7-A2ED-93C86A6BAE94}" type="presOf" srcId="{645BB8C0-16FD-47EC-9CC1-0EB985650D0F}" destId="{224CA9A4-A4AC-4F9D-8BC6-D56B4B3EA1F7}" srcOrd="0" destOrd="0" presId="urn:microsoft.com/office/officeart/2005/8/layout/bProcess3"/>
    <dgm:cxn modelId="{66E892EE-13FB-43E1-A5DC-4791A34C7203}" type="presOf" srcId="{EC3EFF7C-6383-4E01-B15A-BDEDDBB7C362}" destId="{4DA66524-27A6-47C2-8720-C4E994E311DE}" srcOrd="1" destOrd="0" presId="urn:microsoft.com/office/officeart/2005/8/layout/bProcess3"/>
    <dgm:cxn modelId="{15BDA8F7-F148-474B-8979-E74AE9F6F880}" type="presOf" srcId="{EC3EFF7C-6383-4E01-B15A-BDEDDBB7C362}" destId="{9800DAC4-75A0-46F0-9594-68C6B925C769}" srcOrd="0" destOrd="0" presId="urn:microsoft.com/office/officeart/2005/8/layout/bProcess3"/>
    <dgm:cxn modelId="{0D8549EE-E213-4B6C-8C9F-A50F15991EA7}" type="presParOf" srcId="{8790E1DD-69DE-4B2E-8441-7D2C64283A13}" destId="{09725825-AD72-4E6B-AEE9-EA478A0C5E68}" srcOrd="0" destOrd="0" presId="urn:microsoft.com/office/officeart/2005/8/layout/bProcess3"/>
    <dgm:cxn modelId="{F1258554-5334-4449-8857-9E79D341F891}" type="presParOf" srcId="{8790E1DD-69DE-4B2E-8441-7D2C64283A13}" destId="{4A84BCF6-0933-4B23-9809-A5B07E63412F}" srcOrd="1" destOrd="0" presId="urn:microsoft.com/office/officeart/2005/8/layout/bProcess3"/>
    <dgm:cxn modelId="{9BCAAB7A-29BE-499E-90AB-49A257149631}" type="presParOf" srcId="{4A84BCF6-0933-4B23-9809-A5B07E63412F}" destId="{C2F7251E-5853-457D-ABA1-F81486CDFC1D}" srcOrd="0" destOrd="0" presId="urn:microsoft.com/office/officeart/2005/8/layout/bProcess3"/>
    <dgm:cxn modelId="{9E10BC06-2538-47B6-86FA-A7D5F6700292}" type="presParOf" srcId="{8790E1DD-69DE-4B2E-8441-7D2C64283A13}" destId="{E4EB8180-2DEA-484C-BFF5-22B6CA7C8D81}" srcOrd="2" destOrd="0" presId="urn:microsoft.com/office/officeart/2005/8/layout/bProcess3"/>
    <dgm:cxn modelId="{7214274C-5CE9-415B-9FA3-D699075D83F3}" type="presParOf" srcId="{8790E1DD-69DE-4B2E-8441-7D2C64283A13}" destId="{9800DAC4-75A0-46F0-9594-68C6B925C769}" srcOrd="3" destOrd="0" presId="urn:microsoft.com/office/officeart/2005/8/layout/bProcess3"/>
    <dgm:cxn modelId="{328249F4-FF3C-4903-BCAF-F2C4CEC22A84}" type="presParOf" srcId="{9800DAC4-75A0-46F0-9594-68C6B925C769}" destId="{4DA66524-27A6-47C2-8720-C4E994E311DE}" srcOrd="0" destOrd="0" presId="urn:microsoft.com/office/officeart/2005/8/layout/bProcess3"/>
    <dgm:cxn modelId="{F5D411B6-77B6-4E87-8C49-72AC14F5EED3}" type="presParOf" srcId="{8790E1DD-69DE-4B2E-8441-7D2C64283A13}" destId="{963000B2-A69D-4F71-A30D-B8D886A6B154}" srcOrd="4" destOrd="0" presId="urn:microsoft.com/office/officeart/2005/8/layout/bProcess3"/>
    <dgm:cxn modelId="{36BB49AC-B3ED-40F0-A031-8649878DC294}" type="presParOf" srcId="{8790E1DD-69DE-4B2E-8441-7D2C64283A13}" destId="{33A067EA-7642-41F3-8C67-20D5B9BB93E7}" srcOrd="5" destOrd="0" presId="urn:microsoft.com/office/officeart/2005/8/layout/bProcess3"/>
    <dgm:cxn modelId="{D4D84A99-E2B8-4ECE-98C5-59E4626DC77D}" type="presParOf" srcId="{33A067EA-7642-41F3-8C67-20D5B9BB93E7}" destId="{5A013414-F07E-420D-BBD6-FA1DD9B78A91}" srcOrd="0" destOrd="0" presId="urn:microsoft.com/office/officeart/2005/8/layout/bProcess3"/>
    <dgm:cxn modelId="{87348145-96F8-4F7D-998E-7BBED38394AF}" type="presParOf" srcId="{8790E1DD-69DE-4B2E-8441-7D2C64283A13}" destId="{5E468FB0-D105-4457-BF4C-EBED63A77EEB}" srcOrd="6" destOrd="0" presId="urn:microsoft.com/office/officeart/2005/8/layout/bProcess3"/>
    <dgm:cxn modelId="{9C2D46D8-879A-45E4-8E8E-B6EAE6D2D763}" type="presParOf" srcId="{8790E1DD-69DE-4B2E-8441-7D2C64283A13}" destId="{516DC1A3-B1E5-4CC8-A91E-65E33DE6D1EB}" srcOrd="7" destOrd="0" presId="urn:microsoft.com/office/officeart/2005/8/layout/bProcess3"/>
    <dgm:cxn modelId="{E1E95F3C-0251-40D8-BB65-45AAB2A77EB6}" type="presParOf" srcId="{516DC1A3-B1E5-4CC8-A91E-65E33DE6D1EB}" destId="{53C9B585-9D1D-4822-B5D5-5ED27C02BAB1}" srcOrd="0" destOrd="0" presId="urn:microsoft.com/office/officeart/2005/8/layout/bProcess3"/>
    <dgm:cxn modelId="{BE567CFF-9B5A-4CB9-88A8-8FDB2059B0DD}" type="presParOf" srcId="{8790E1DD-69DE-4B2E-8441-7D2C64283A13}" destId="{5AB132E0-513E-4821-9986-5481EA0364DE}" srcOrd="8" destOrd="0" presId="urn:microsoft.com/office/officeart/2005/8/layout/bProcess3"/>
    <dgm:cxn modelId="{AB2C4D93-486E-48B4-802D-CC17B5030F7D}" type="presParOf" srcId="{8790E1DD-69DE-4B2E-8441-7D2C64283A13}" destId="{1AA837F6-048A-4630-963B-8BEB34F8D0D6}" srcOrd="9" destOrd="0" presId="urn:microsoft.com/office/officeart/2005/8/layout/bProcess3"/>
    <dgm:cxn modelId="{15009D45-9FF0-423F-894A-A03CEF6B5820}" type="presParOf" srcId="{1AA837F6-048A-4630-963B-8BEB34F8D0D6}" destId="{4CC6EB66-518F-43D3-821D-9400D63FECE9}" srcOrd="0" destOrd="0" presId="urn:microsoft.com/office/officeart/2005/8/layout/bProcess3"/>
    <dgm:cxn modelId="{89044CE9-2378-48C8-AE01-BB90EE396831}" type="presParOf" srcId="{8790E1DD-69DE-4B2E-8441-7D2C64283A13}" destId="{E8E91BEA-77A5-47C6-8A60-59A77E58F43D}" srcOrd="10" destOrd="0" presId="urn:microsoft.com/office/officeart/2005/8/layout/bProcess3"/>
    <dgm:cxn modelId="{44CC6381-9951-4A2D-9909-2B3149AFB128}" type="presParOf" srcId="{8790E1DD-69DE-4B2E-8441-7D2C64283A13}" destId="{02677152-ADBC-4DE9-9622-9DED018E28D7}" srcOrd="11" destOrd="0" presId="urn:microsoft.com/office/officeart/2005/8/layout/bProcess3"/>
    <dgm:cxn modelId="{C76B57EE-337F-49E4-B484-559EB5C7D984}" type="presParOf" srcId="{02677152-ADBC-4DE9-9622-9DED018E28D7}" destId="{0B422D44-2907-48DE-83F7-089B23AF7078}" srcOrd="0" destOrd="0" presId="urn:microsoft.com/office/officeart/2005/8/layout/bProcess3"/>
    <dgm:cxn modelId="{EE4BE253-4401-4F10-ADBC-7DF9A4467AE1}" type="presParOf" srcId="{8790E1DD-69DE-4B2E-8441-7D2C64283A13}" destId="{B41D21FA-3872-4A69-8BFA-E6D09545B118}" srcOrd="12" destOrd="0" presId="urn:microsoft.com/office/officeart/2005/8/layout/bProcess3"/>
    <dgm:cxn modelId="{D1960C03-0B42-4889-98B9-637A926BEAA2}" type="presParOf" srcId="{8790E1DD-69DE-4B2E-8441-7D2C64283A13}" destId="{224CA9A4-A4AC-4F9D-8BC6-D56B4B3EA1F7}" srcOrd="13" destOrd="0" presId="urn:microsoft.com/office/officeart/2005/8/layout/bProcess3"/>
    <dgm:cxn modelId="{169BB8C7-D1BC-4922-B69C-7CF5DBC5E66E}" type="presParOf" srcId="{224CA9A4-A4AC-4F9D-8BC6-D56B4B3EA1F7}" destId="{5D6E6591-F1D5-4AAD-A20C-6C836A41C37F}" srcOrd="0" destOrd="0" presId="urn:microsoft.com/office/officeart/2005/8/layout/bProcess3"/>
    <dgm:cxn modelId="{4CE4655F-A105-4C24-96D7-E6761ACCE2ED}" type="presParOf" srcId="{8790E1DD-69DE-4B2E-8441-7D2C64283A13}" destId="{5B23511E-C334-40D3-BB6B-CDD78F539266}" srcOrd="14" destOrd="0" presId="urn:microsoft.com/office/officeart/2005/8/layout/bProcess3"/>
    <dgm:cxn modelId="{CE8EA1D6-1898-4FE9-ADB7-E553DEFB1B95}" type="presParOf" srcId="{8790E1DD-69DE-4B2E-8441-7D2C64283A13}" destId="{A4294E10-2A7E-4121-B0CE-DD34C0573706}" srcOrd="15" destOrd="0" presId="urn:microsoft.com/office/officeart/2005/8/layout/bProcess3"/>
    <dgm:cxn modelId="{B2BA4D93-5A14-40CB-8479-DA62CFA7204C}" type="presParOf" srcId="{A4294E10-2A7E-4121-B0CE-DD34C0573706}" destId="{F84BD0F9-3D26-4260-BBDA-7BFC0D3D0EA9}" srcOrd="0" destOrd="0" presId="urn:microsoft.com/office/officeart/2005/8/layout/bProcess3"/>
    <dgm:cxn modelId="{5A3DD8CC-DC80-4566-8A65-17CEF0210811}" type="presParOf" srcId="{8790E1DD-69DE-4B2E-8441-7D2C64283A13}" destId="{4A950A53-C5C0-441A-AE72-BE4761B1DB36}" srcOrd="16" destOrd="0" presId="urn:microsoft.com/office/officeart/2005/8/layout/bProcess3"/>
    <dgm:cxn modelId="{9BDD250C-A8F7-49E6-A4E8-47F860CEB9B3}" type="presParOf" srcId="{8790E1DD-69DE-4B2E-8441-7D2C64283A13}" destId="{2EA35C3C-90D0-44D2-8FA1-08B3097C4566}" srcOrd="17" destOrd="0" presId="urn:microsoft.com/office/officeart/2005/8/layout/bProcess3"/>
    <dgm:cxn modelId="{E09F8690-E660-446B-83AE-04B106A75FD1}" type="presParOf" srcId="{2EA35C3C-90D0-44D2-8FA1-08B3097C4566}" destId="{7EE201F2-AD6A-4445-A5A3-29C0D94C894E}" srcOrd="0" destOrd="0" presId="urn:microsoft.com/office/officeart/2005/8/layout/bProcess3"/>
    <dgm:cxn modelId="{432DAADA-3386-4DD9-A513-8180B22B8382}" type="presParOf" srcId="{8790E1DD-69DE-4B2E-8441-7D2C64283A13}" destId="{0BE19F92-524C-49C1-B5E5-A9B755558377}" srcOrd="18" destOrd="0" presId="urn:microsoft.com/office/officeart/2005/8/layout/bProcess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84BCF6-0933-4B23-9809-A5B07E63412F}">
      <dsp:nvSpPr>
        <dsp:cNvPr id="0" name=""/>
        <dsp:cNvSpPr/>
      </dsp:nvSpPr>
      <dsp:spPr>
        <a:xfrm>
          <a:off x="2622547" y="450742"/>
          <a:ext cx="349980" cy="91440"/>
        </a:xfrm>
        <a:custGeom>
          <a:avLst/>
          <a:gdLst/>
          <a:ahLst/>
          <a:cxnLst/>
          <a:rect l="0" t="0" r="0" b="0"/>
          <a:pathLst>
            <a:path>
              <a:moveTo>
                <a:pt x="0" y="45720"/>
              </a:moveTo>
              <a:lnTo>
                <a:pt x="349980"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88022" y="494559"/>
        <a:ext cx="19029" cy="3805"/>
      </dsp:txXfrm>
    </dsp:sp>
    <dsp:sp modelId="{09725825-AD72-4E6B-AEE9-EA478A0C5E68}">
      <dsp:nvSpPr>
        <dsp:cNvPr id="0" name=""/>
        <dsp:cNvSpPr/>
      </dsp:nvSpPr>
      <dsp:spPr>
        <a:xfrm>
          <a:off x="969648" y="52"/>
          <a:ext cx="1654698" cy="9928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Request Received - All Staff, notify HoD for your area. Record date received, acknowledge, clarification if required	</a:t>
          </a:r>
        </a:p>
      </dsp:txBody>
      <dsp:txXfrm>
        <a:off x="969648" y="52"/>
        <a:ext cx="1654698" cy="992819"/>
      </dsp:txXfrm>
    </dsp:sp>
    <dsp:sp modelId="{9800DAC4-75A0-46F0-9594-68C6B925C769}">
      <dsp:nvSpPr>
        <dsp:cNvPr id="0" name=""/>
        <dsp:cNvSpPr/>
      </dsp:nvSpPr>
      <dsp:spPr>
        <a:xfrm>
          <a:off x="1796997" y="991071"/>
          <a:ext cx="2035279" cy="349980"/>
        </a:xfrm>
        <a:custGeom>
          <a:avLst/>
          <a:gdLst/>
          <a:ahLst/>
          <a:cxnLst/>
          <a:rect l="0" t="0" r="0" b="0"/>
          <a:pathLst>
            <a:path>
              <a:moveTo>
                <a:pt x="2035279" y="0"/>
              </a:moveTo>
              <a:lnTo>
                <a:pt x="2035279" y="192090"/>
              </a:lnTo>
              <a:lnTo>
                <a:pt x="0" y="192090"/>
              </a:lnTo>
              <a:lnTo>
                <a:pt x="0" y="34998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62873" y="1164159"/>
        <a:ext cx="103527" cy="3805"/>
      </dsp:txXfrm>
    </dsp:sp>
    <dsp:sp modelId="{E4EB8180-2DEA-484C-BFF5-22B6CA7C8D81}">
      <dsp:nvSpPr>
        <dsp:cNvPr id="0" name=""/>
        <dsp:cNvSpPr/>
      </dsp:nvSpPr>
      <dsp:spPr>
        <a:xfrm>
          <a:off x="3004927" y="52"/>
          <a:ext cx="1654698" cy="9928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HoD /DP Leads - Forward to DPO via data protection inbox or by hand to person - not empty desk</a:t>
          </a:r>
        </a:p>
      </dsp:txBody>
      <dsp:txXfrm>
        <a:off x="3004927" y="52"/>
        <a:ext cx="1654698" cy="992819"/>
      </dsp:txXfrm>
    </dsp:sp>
    <dsp:sp modelId="{33A067EA-7642-41F3-8C67-20D5B9BB93E7}">
      <dsp:nvSpPr>
        <dsp:cNvPr id="0" name=""/>
        <dsp:cNvSpPr/>
      </dsp:nvSpPr>
      <dsp:spPr>
        <a:xfrm>
          <a:off x="2622547" y="1824142"/>
          <a:ext cx="349980" cy="91440"/>
        </a:xfrm>
        <a:custGeom>
          <a:avLst/>
          <a:gdLst/>
          <a:ahLst/>
          <a:cxnLst/>
          <a:rect l="0" t="0" r="0" b="0"/>
          <a:pathLst>
            <a:path>
              <a:moveTo>
                <a:pt x="0" y="45720"/>
              </a:moveTo>
              <a:lnTo>
                <a:pt x="349980"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88022" y="1867959"/>
        <a:ext cx="19029" cy="3805"/>
      </dsp:txXfrm>
    </dsp:sp>
    <dsp:sp modelId="{963000B2-A69D-4F71-A30D-B8D886A6B154}">
      <dsp:nvSpPr>
        <dsp:cNvPr id="0" name=""/>
        <dsp:cNvSpPr/>
      </dsp:nvSpPr>
      <dsp:spPr>
        <a:xfrm>
          <a:off x="969648" y="1373452"/>
          <a:ext cx="1654698" cy="9928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HoD/DP Lead - Begin to collate requested data</a:t>
          </a:r>
        </a:p>
      </dsp:txBody>
      <dsp:txXfrm>
        <a:off x="969648" y="1373452"/>
        <a:ext cx="1654698" cy="992819"/>
      </dsp:txXfrm>
    </dsp:sp>
    <dsp:sp modelId="{516DC1A3-B1E5-4CC8-A91E-65E33DE6D1EB}">
      <dsp:nvSpPr>
        <dsp:cNvPr id="0" name=""/>
        <dsp:cNvSpPr/>
      </dsp:nvSpPr>
      <dsp:spPr>
        <a:xfrm>
          <a:off x="1796997" y="2364472"/>
          <a:ext cx="2035279" cy="349980"/>
        </a:xfrm>
        <a:custGeom>
          <a:avLst/>
          <a:gdLst/>
          <a:ahLst/>
          <a:cxnLst/>
          <a:rect l="0" t="0" r="0" b="0"/>
          <a:pathLst>
            <a:path>
              <a:moveTo>
                <a:pt x="2035279" y="0"/>
              </a:moveTo>
              <a:lnTo>
                <a:pt x="2035279" y="192090"/>
              </a:lnTo>
              <a:lnTo>
                <a:pt x="0" y="192090"/>
              </a:lnTo>
              <a:lnTo>
                <a:pt x="0" y="34998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62873" y="2537559"/>
        <a:ext cx="103527" cy="3805"/>
      </dsp:txXfrm>
    </dsp:sp>
    <dsp:sp modelId="{5E468FB0-D105-4457-BF4C-EBED63A77EEB}">
      <dsp:nvSpPr>
        <dsp:cNvPr id="0" name=""/>
        <dsp:cNvSpPr/>
      </dsp:nvSpPr>
      <dsp:spPr>
        <a:xfrm>
          <a:off x="3004927" y="1373452"/>
          <a:ext cx="1654698" cy="9928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DPO - Confirm &amp; record final response date (See guidance)</a:t>
          </a:r>
        </a:p>
      </dsp:txBody>
      <dsp:txXfrm>
        <a:off x="3004927" y="1373452"/>
        <a:ext cx="1654698" cy="992819"/>
      </dsp:txXfrm>
    </dsp:sp>
    <dsp:sp modelId="{1AA837F6-048A-4630-963B-8BEB34F8D0D6}">
      <dsp:nvSpPr>
        <dsp:cNvPr id="0" name=""/>
        <dsp:cNvSpPr/>
      </dsp:nvSpPr>
      <dsp:spPr>
        <a:xfrm>
          <a:off x="2622547" y="3197542"/>
          <a:ext cx="349980" cy="91440"/>
        </a:xfrm>
        <a:custGeom>
          <a:avLst/>
          <a:gdLst/>
          <a:ahLst/>
          <a:cxnLst/>
          <a:rect l="0" t="0" r="0" b="0"/>
          <a:pathLst>
            <a:path>
              <a:moveTo>
                <a:pt x="0" y="45720"/>
              </a:moveTo>
              <a:lnTo>
                <a:pt x="349980"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88022" y="3241359"/>
        <a:ext cx="19029" cy="3805"/>
      </dsp:txXfrm>
    </dsp:sp>
    <dsp:sp modelId="{5AB132E0-513E-4821-9986-5481EA0364DE}">
      <dsp:nvSpPr>
        <dsp:cNvPr id="0" name=""/>
        <dsp:cNvSpPr/>
      </dsp:nvSpPr>
      <dsp:spPr>
        <a:xfrm>
          <a:off x="969648" y="2746852"/>
          <a:ext cx="1654698" cy="9928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DPO - Agree response will be sent. If not, issue nondisclosure response to Data Subject</a:t>
          </a:r>
        </a:p>
      </dsp:txBody>
      <dsp:txXfrm>
        <a:off x="969648" y="2746852"/>
        <a:ext cx="1654698" cy="992819"/>
      </dsp:txXfrm>
    </dsp:sp>
    <dsp:sp modelId="{02677152-ADBC-4DE9-9622-9DED018E28D7}">
      <dsp:nvSpPr>
        <dsp:cNvPr id="0" name=""/>
        <dsp:cNvSpPr/>
      </dsp:nvSpPr>
      <dsp:spPr>
        <a:xfrm>
          <a:off x="1796997" y="3737872"/>
          <a:ext cx="2035279" cy="349980"/>
        </a:xfrm>
        <a:custGeom>
          <a:avLst/>
          <a:gdLst/>
          <a:ahLst/>
          <a:cxnLst/>
          <a:rect l="0" t="0" r="0" b="0"/>
          <a:pathLst>
            <a:path>
              <a:moveTo>
                <a:pt x="2035279" y="0"/>
              </a:moveTo>
              <a:lnTo>
                <a:pt x="2035279" y="192090"/>
              </a:lnTo>
              <a:lnTo>
                <a:pt x="0" y="192090"/>
              </a:lnTo>
              <a:lnTo>
                <a:pt x="0" y="34998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62873" y="3910959"/>
        <a:ext cx="103527" cy="3805"/>
      </dsp:txXfrm>
    </dsp:sp>
    <dsp:sp modelId="{E8E91BEA-77A5-47C6-8A60-59A77E58F43D}">
      <dsp:nvSpPr>
        <dsp:cNvPr id="0" name=""/>
        <dsp:cNvSpPr/>
      </dsp:nvSpPr>
      <dsp:spPr>
        <a:xfrm>
          <a:off x="3004927" y="2746852"/>
          <a:ext cx="1654698" cy="9928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DPO -  Receive data collated from HoD/DP Lead</a:t>
          </a:r>
        </a:p>
      </dsp:txBody>
      <dsp:txXfrm>
        <a:off x="3004927" y="2746852"/>
        <a:ext cx="1654698" cy="992819"/>
      </dsp:txXfrm>
    </dsp:sp>
    <dsp:sp modelId="{224CA9A4-A4AC-4F9D-8BC6-D56B4B3EA1F7}">
      <dsp:nvSpPr>
        <dsp:cNvPr id="0" name=""/>
        <dsp:cNvSpPr/>
      </dsp:nvSpPr>
      <dsp:spPr>
        <a:xfrm>
          <a:off x="2622547" y="4570942"/>
          <a:ext cx="349980" cy="91440"/>
        </a:xfrm>
        <a:custGeom>
          <a:avLst/>
          <a:gdLst/>
          <a:ahLst/>
          <a:cxnLst/>
          <a:rect l="0" t="0" r="0" b="0"/>
          <a:pathLst>
            <a:path>
              <a:moveTo>
                <a:pt x="0" y="45720"/>
              </a:moveTo>
              <a:lnTo>
                <a:pt x="349980"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88022" y="4614759"/>
        <a:ext cx="19029" cy="3805"/>
      </dsp:txXfrm>
    </dsp:sp>
    <dsp:sp modelId="{B41D21FA-3872-4A69-8BFA-E6D09545B118}">
      <dsp:nvSpPr>
        <dsp:cNvPr id="0" name=""/>
        <dsp:cNvSpPr/>
      </dsp:nvSpPr>
      <dsp:spPr>
        <a:xfrm>
          <a:off x="969648" y="4120252"/>
          <a:ext cx="1654698" cy="9928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DPO - Review all data documentation alongside request &amp; restrictions. Apply redactions if necessary</a:t>
          </a:r>
        </a:p>
      </dsp:txBody>
      <dsp:txXfrm>
        <a:off x="969648" y="4120252"/>
        <a:ext cx="1654698" cy="992819"/>
      </dsp:txXfrm>
    </dsp:sp>
    <dsp:sp modelId="{A4294E10-2A7E-4121-B0CE-DD34C0573706}">
      <dsp:nvSpPr>
        <dsp:cNvPr id="0" name=""/>
        <dsp:cNvSpPr/>
      </dsp:nvSpPr>
      <dsp:spPr>
        <a:xfrm>
          <a:off x="1796997" y="5111272"/>
          <a:ext cx="2035279" cy="349980"/>
        </a:xfrm>
        <a:custGeom>
          <a:avLst/>
          <a:gdLst/>
          <a:ahLst/>
          <a:cxnLst/>
          <a:rect l="0" t="0" r="0" b="0"/>
          <a:pathLst>
            <a:path>
              <a:moveTo>
                <a:pt x="2035279" y="0"/>
              </a:moveTo>
              <a:lnTo>
                <a:pt x="2035279" y="192090"/>
              </a:lnTo>
              <a:lnTo>
                <a:pt x="0" y="192090"/>
              </a:lnTo>
              <a:lnTo>
                <a:pt x="0" y="34998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62873" y="5284359"/>
        <a:ext cx="103527" cy="3805"/>
      </dsp:txXfrm>
    </dsp:sp>
    <dsp:sp modelId="{5B23511E-C334-40D3-BB6B-CDD78F539266}">
      <dsp:nvSpPr>
        <dsp:cNvPr id="0" name=""/>
        <dsp:cNvSpPr/>
      </dsp:nvSpPr>
      <dsp:spPr>
        <a:xfrm>
          <a:off x="3004927" y="4120252"/>
          <a:ext cx="1654698" cy="9928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DPO - Retain copy of original request, unredacted documentation &amp; final response for records</a:t>
          </a:r>
        </a:p>
      </dsp:txBody>
      <dsp:txXfrm>
        <a:off x="3004927" y="4120252"/>
        <a:ext cx="1654698" cy="992819"/>
      </dsp:txXfrm>
    </dsp:sp>
    <dsp:sp modelId="{2EA35C3C-90D0-44D2-8FA1-08B3097C4566}">
      <dsp:nvSpPr>
        <dsp:cNvPr id="0" name=""/>
        <dsp:cNvSpPr/>
      </dsp:nvSpPr>
      <dsp:spPr>
        <a:xfrm>
          <a:off x="2622547" y="5944342"/>
          <a:ext cx="349980" cy="91440"/>
        </a:xfrm>
        <a:custGeom>
          <a:avLst/>
          <a:gdLst/>
          <a:ahLst/>
          <a:cxnLst/>
          <a:rect l="0" t="0" r="0" b="0"/>
          <a:pathLst>
            <a:path>
              <a:moveTo>
                <a:pt x="0" y="45720"/>
              </a:moveTo>
              <a:lnTo>
                <a:pt x="349980"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88022" y="5988159"/>
        <a:ext cx="19029" cy="3805"/>
      </dsp:txXfrm>
    </dsp:sp>
    <dsp:sp modelId="{4A950A53-C5C0-441A-AE72-BE4761B1DB36}">
      <dsp:nvSpPr>
        <dsp:cNvPr id="0" name=""/>
        <dsp:cNvSpPr/>
      </dsp:nvSpPr>
      <dsp:spPr>
        <a:xfrm>
          <a:off x="969648" y="5493653"/>
          <a:ext cx="1654698" cy="9928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DPO - review final response with HoD/DP lead </a:t>
          </a:r>
        </a:p>
      </dsp:txBody>
      <dsp:txXfrm>
        <a:off x="969648" y="5493653"/>
        <a:ext cx="1654698" cy="992819"/>
      </dsp:txXfrm>
    </dsp:sp>
    <dsp:sp modelId="{0BE19F92-524C-49C1-B5E5-A9B755558377}">
      <dsp:nvSpPr>
        <dsp:cNvPr id="0" name=""/>
        <dsp:cNvSpPr/>
      </dsp:nvSpPr>
      <dsp:spPr>
        <a:xfrm>
          <a:off x="3004927" y="5493653"/>
          <a:ext cx="1654698" cy="9928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DPO - Issue response to Data Subject within 1 calendar month</a:t>
          </a:r>
        </a:p>
      </dsp:txBody>
      <dsp:txXfrm>
        <a:off x="3004927" y="5493653"/>
        <a:ext cx="1654698" cy="992819"/>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A0FC4-6EF3-47F9-B4FB-FC36FA98E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1231</Words>
  <Characters>7019</Characters>
  <Application>Microsoft Office Word</Application>
  <DocSecurity>0</DocSecurity>
  <Lines>58</Lines>
  <Paragraphs>16</Paragraphs>
  <ScaleCrop>false</ScaleCrop>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Williams</dc:creator>
  <cp:keywords/>
  <dc:description/>
  <cp:lastModifiedBy>Rebecca Danks</cp:lastModifiedBy>
  <cp:revision>6</cp:revision>
  <cp:lastPrinted>2018-11-15T10:57:00Z</cp:lastPrinted>
  <dcterms:created xsi:type="dcterms:W3CDTF">2018-11-23T10:27:00Z</dcterms:created>
  <dcterms:modified xsi:type="dcterms:W3CDTF">2019-07-25T10:54:00Z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38a98-5de3-4afa-b492-e6339810853c_Enabled">
    <vt:lpwstr>True</vt:lpwstr>
  </property>
  <property fmtid="{D5CDD505-2E9C-101B-9397-08002B2CF9AE}" pid="3" name="MSIP_Label_bd238a98-5de3-4afa-b492-e6339810853c_SiteId">
    <vt:lpwstr>75aac48a-29ab-4230-adac-69d3e7ed3e77</vt:lpwstr>
  </property>
  <property fmtid="{D5CDD505-2E9C-101B-9397-08002B2CF9AE}" pid="4" name="MSIP_Label_bd238a98-5de3-4afa-b492-e6339810853c_Owner">
    <vt:lpwstr>Alastair.Williams@rcpsych.ac.uk</vt:lpwstr>
  </property>
  <property fmtid="{D5CDD505-2E9C-101B-9397-08002B2CF9AE}" pid="5" name="MSIP_Label_bd238a98-5de3-4afa-b492-e6339810853c_SetDate">
    <vt:lpwstr>2018-10-16T14:08:53.2432947Z</vt:lpwstr>
  </property>
  <property fmtid="{D5CDD505-2E9C-101B-9397-08002B2CF9AE}" pid="6" name="MSIP_Label_bd238a98-5de3-4afa-b492-e6339810853c_Name">
    <vt:lpwstr>General</vt:lpwstr>
  </property>
  <property fmtid="{D5CDD505-2E9C-101B-9397-08002B2CF9AE}" pid="7" name="MSIP_Label_bd238a98-5de3-4afa-b492-e6339810853c_Application">
    <vt:lpwstr>Microsoft Azure Information Protection</vt:lpwstr>
  </property>
  <property fmtid="{D5CDD505-2E9C-101B-9397-08002B2CF9AE}" pid="8" name="MSIP_Label_bd238a98-5de3-4afa-b492-e6339810853c_Extended_MSFT_Method">
    <vt:lpwstr>Automatic</vt:lpwstr>
  </property>
  <property fmtid="{D5CDD505-2E9C-101B-9397-08002B2CF9AE}" pid="9" name="Sensitivity">
    <vt:lpwstr>General</vt:lpwstr>
  </property>
</Properties>
</file>